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1FC06A">
      <w:pPr>
        <w:adjustRightInd w:val="0"/>
        <w:snapToGrid w:val="0"/>
        <w:spacing w:line="360" w:lineRule="auto"/>
        <w:jc w:val="center"/>
        <w:rPr>
          <w:rFonts w:ascii="黑体" w:hAnsi="黑体" w:eastAsia="黑体"/>
          <w:color w:val="000000"/>
          <w:sz w:val="36"/>
          <w:szCs w:val="36"/>
        </w:rPr>
      </w:pPr>
      <w:bookmarkStart w:id="0" w:name="OLE_LINK6"/>
      <w:r>
        <w:rPr>
          <w:rFonts w:hint="eastAsia" w:ascii="黑体" w:hAnsi="黑体" w:eastAsia="黑体"/>
          <w:color w:val="000000"/>
          <w:sz w:val="36"/>
          <w:szCs w:val="36"/>
        </w:rPr>
        <w:t>四川能投发展股份有限公司</w:t>
      </w:r>
    </w:p>
    <w:bookmarkEnd w:id="0"/>
    <w:p w14:paraId="7DA22612">
      <w:pPr>
        <w:adjustRightInd w:val="0"/>
        <w:snapToGrid w:val="0"/>
        <w:spacing w:line="360" w:lineRule="auto"/>
        <w:jc w:val="center"/>
        <w:rPr>
          <w:rFonts w:ascii="宋体" w:hAnsi="宋体"/>
          <w:color w:val="000000"/>
          <w:sz w:val="24"/>
        </w:rPr>
      </w:pPr>
      <w:bookmarkStart w:id="1" w:name="OLE_LINK5"/>
      <w:r>
        <w:rPr>
          <w:rFonts w:hint="eastAsia" w:ascii="黑体" w:hAnsi="黑体" w:eastAsia="黑体"/>
          <w:color w:val="000000"/>
          <w:sz w:val="36"/>
          <w:szCs w:val="36"/>
        </w:rPr>
        <w:t>本部员工补充医疗保险受托机构选聘项目</w:t>
      </w:r>
    </w:p>
    <w:bookmarkEnd w:id="1"/>
    <w:p w14:paraId="4A6F845B">
      <w:pPr>
        <w:adjustRightInd w:val="0"/>
        <w:snapToGrid w:val="0"/>
        <w:spacing w:line="360" w:lineRule="auto"/>
        <w:jc w:val="center"/>
        <w:rPr>
          <w:rFonts w:ascii="宋体" w:hAnsi="宋体"/>
          <w:color w:val="000000"/>
          <w:sz w:val="24"/>
        </w:rPr>
      </w:pPr>
    </w:p>
    <w:p w14:paraId="43B4AAAA">
      <w:pPr>
        <w:adjustRightInd w:val="0"/>
        <w:snapToGrid w:val="0"/>
        <w:spacing w:line="360" w:lineRule="auto"/>
        <w:jc w:val="center"/>
        <w:rPr>
          <w:rFonts w:ascii="宋体" w:hAnsi="宋体"/>
          <w:color w:val="000000"/>
          <w:sz w:val="24"/>
        </w:rPr>
      </w:pPr>
    </w:p>
    <w:p w14:paraId="40D68FC5">
      <w:pPr>
        <w:adjustRightInd w:val="0"/>
        <w:snapToGrid w:val="0"/>
        <w:spacing w:line="360" w:lineRule="auto"/>
        <w:jc w:val="center"/>
        <w:rPr>
          <w:rFonts w:ascii="宋体" w:hAnsi="宋体"/>
          <w:color w:val="000000"/>
          <w:sz w:val="24"/>
        </w:rPr>
      </w:pPr>
    </w:p>
    <w:p w14:paraId="17D91DCF">
      <w:pPr>
        <w:adjustRightInd w:val="0"/>
        <w:snapToGrid w:val="0"/>
        <w:spacing w:line="360" w:lineRule="auto"/>
        <w:jc w:val="center"/>
        <w:rPr>
          <w:rFonts w:ascii="宋体" w:hAnsi="宋体"/>
          <w:color w:val="000000"/>
          <w:sz w:val="24"/>
        </w:rPr>
      </w:pPr>
    </w:p>
    <w:p w14:paraId="0ACF752C">
      <w:pPr>
        <w:adjustRightInd w:val="0"/>
        <w:snapToGrid w:val="0"/>
        <w:spacing w:line="360" w:lineRule="auto"/>
        <w:jc w:val="center"/>
        <w:rPr>
          <w:rFonts w:ascii="宋体" w:hAnsi="宋体"/>
          <w:color w:val="000000"/>
          <w:sz w:val="24"/>
        </w:rPr>
      </w:pPr>
    </w:p>
    <w:p w14:paraId="3C64C5B6">
      <w:pPr>
        <w:adjustRightInd w:val="0"/>
        <w:snapToGrid w:val="0"/>
        <w:spacing w:line="360" w:lineRule="auto"/>
        <w:jc w:val="center"/>
        <w:rPr>
          <w:rFonts w:ascii="宋体" w:hAnsi="宋体"/>
          <w:color w:val="000000"/>
          <w:sz w:val="24"/>
        </w:rPr>
      </w:pPr>
    </w:p>
    <w:p w14:paraId="42A9C812">
      <w:pPr>
        <w:adjustRightInd w:val="0"/>
        <w:snapToGrid w:val="0"/>
        <w:spacing w:line="360" w:lineRule="auto"/>
        <w:jc w:val="center"/>
        <w:rPr>
          <w:rFonts w:ascii="宋体" w:hAnsi="宋体"/>
          <w:color w:val="000000"/>
          <w:sz w:val="24"/>
        </w:rPr>
      </w:pPr>
    </w:p>
    <w:p w14:paraId="5C54B821">
      <w:pPr>
        <w:adjustRightInd w:val="0"/>
        <w:snapToGrid w:val="0"/>
        <w:spacing w:line="360" w:lineRule="auto"/>
        <w:jc w:val="center"/>
        <w:rPr>
          <w:rFonts w:ascii="黑体" w:hAnsi="黑体" w:eastAsia="黑体"/>
          <w:color w:val="000000"/>
          <w:sz w:val="36"/>
          <w:szCs w:val="36"/>
        </w:rPr>
      </w:pPr>
      <w:r>
        <w:rPr>
          <w:rFonts w:hint="eastAsia" w:ascii="黑体" w:hAnsi="黑体" w:eastAsia="黑体"/>
          <w:color w:val="000000"/>
          <w:sz w:val="36"/>
          <w:szCs w:val="36"/>
        </w:rPr>
        <w:t>招  标  文  件</w:t>
      </w:r>
    </w:p>
    <w:p w14:paraId="093EF200">
      <w:pPr>
        <w:adjustRightInd w:val="0"/>
        <w:snapToGrid w:val="0"/>
        <w:spacing w:line="360" w:lineRule="auto"/>
        <w:jc w:val="center"/>
        <w:rPr>
          <w:rFonts w:ascii="宋体" w:hAnsi="宋体"/>
          <w:color w:val="000000"/>
          <w:sz w:val="24"/>
        </w:rPr>
      </w:pPr>
    </w:p>
    <w:p w14:paraId="5F96C31A">
      <w:pPr>
        <w:adjustRightInd w:val="0"/>
        <w:snapToGrid w:val="0"/>
        <w:spacing w:line="360" w:lineRule="auto"/>
        <w:jc w:val="center"/>
        <w:rPr>
          <w:rFonts w:ascii="宋体" w:hAnsi="宋体"/>
          <w:color w:val="000000"/>
          <w:sz w:val="24"/>
        </w:rPr>
      </w:pPr>
    </w:p>
    <w:p w14:paraId="1E5ECD6C">
      <w:pPr>
        <w:adjustRightInd w:val="0"/>
        <w:snapToGrid w:val="0"/>
        <w:spacing w:line="360" w:lineRule="auto"/>
        <w:jc w:val="center"/>
        <w:rPr>
          <w:rFonts w:ascii="宋体" w:hAnsi="宋体"/>
          <w:color w:val="000000"/>
          <w:sz w:val="24"/>
        </w:rPr>
      </w:pPr>
    </w:p>
    <w:p w14:paraId="33DD93BA">
      <w:pPr>
        <w:adjustRightInd w:val="0"/>
        <w:snapToGrid w:val="0"/>
        <w:spacing w:line="360" w:lineRule="auto"/>
        <w:jc w:val="center"/>
        <w:rPr>
          <w:rFonts w:ascii="宋体" w:hAnsi="宋体"/>
          <w:color w:val="000000"/>
          <w:sz w:val="24"/>
        </w:rPr>
      </w:pPr>
    </w:p>
    <w:p w14:paraId="34646466">
      <w:pPr>
        <w:adjustRightInd w:val="0"/>
        <w:snapToGrid w:val="0"/>
        <w:spacing w:line="360" w:lineRule="auto"/>
        <w:jc w:val="center"/>
        <w:rPr>
          <w:rFonts w:ascii="宋体" w:hAnsi="宋体"/>
          <w:color w:val="000000"/>
          <w:sz w:val="24"/>
        </w:rPr>
      </w:pPr>
    </w:p>
    <w:p w14:paraId="17B9EE01">
      <w:pPr>
        <w:adjustRightInd w:val="0"/>
        <w:snapToGrid w:val="0"/>
        <w:spacing w:line="360" w:lineRule="auto"/>
        <w:jc w:val="center"/>
        <w:rPr>
          <w:rFonts w:ascii="宋体" w:hAnsi="宋体"/>
          <w:color w:val="000000"/>
          <w:sz w:val="24"/>
        </w:rPr>
      </w:pPr>
    </w:p>
    <w:p w14:paraId="2C988757">
      <w:pPr>
        <w:adjustRightInd w:val="0"/>
        <w:snapToGrid w:val="0"/>
        <w:spacing w:line="360" w:lineRule="auto"/>
        <w:jc w:val="center"/>
        <w:rPr>
          <w:rFonts w:ascii="宋体" w:hAnsi="宋体"/>
          <w:color w:val="000000"/>
          <w:sz w:val="24"/>
        </w:rPr>
      </w:pPr>
    </w:p>
    <w:p w14:paraId="1CA7FF03">
      <w:pPr>
        <w:adjustRightInd w:val="0"/>
        <w:snapToGrid w:val="0"/>
        <w:spacing w:line="360" w:lineRule="auto"/>
        <w:jc w:val="center"/>
        <w:rPr>
          <w:rFonts w:ascii="宋体" w:hAnsi="宋体"/>
          <w:color w:val="000000"/>
          <w:sz w:val="24"/>
        </w:rPr>
      </w:pPr>
    </w:p>
    <w:p w14:paraId="4AEFBA47">
      <w:pPr>
        <w:adjustRightInd w:val="0"/>
        <w:snapToGrid w:val="0"/>
        <w:spacing w:line="360" w:lineRule="auto"/>
        <w:jc w:val="center"/>
        <w:rPr>
          <w:rFonts w:ascii="宋体" w:hAnsi="宋体"/>
          <w:color w:val="000000"/>
          <w:sz w:val="24"/>
        </w:rPr>
      </w:pPr>
    </w:p>
    <w:p w14:paraId="49554CE5">
      <w:pPr>
        <w:adjustRightInd w:val="0"/>
        <w:snapToGrid w:val="0"/>
        <w:spacing w:line="360" w:lineRule="auto"/>
        <w:jc w:val="center"/>
        <w:rPr>
          <w:rFonts w:ascii="黑体" w:hAnsi="黑体" w:eastAsia="黑体"/>
          <w:color w:val="000000"/>
          <w:sz w:val="36"/>
          <w:szCs w:val="36"/>
        </w:rPr>
      </w:pPr>
      <w:r>
        <w:rPr>
          <w:rFonts w:hint="eastAsia" w:ascii="黑体" w:hAnsi="黑体" w:eastAsia="黑体"/>
          <w:color w:val="000000"/>
          <w:sz w:val="36"/>
          <w:szCs w:val="36"/>
        </w:rPr>
        <w:t>招标人： 四川能投发展股份有限公司</w:t>
      </w:r>
    </w:p>
    <w:p w14:paraId="6518716E">
      <w:pPr>
        <w:adjustRightInd w:val="0"/>
        <w:snapToGrid w:val="0"/>
        <w:spacing w:line="360" w:lineRule="auto"/>
        <w:jc w:val="center"/>
        <w:rPr>
          <w:rFonts w:ascii="宋体" w:hAnsi="宋体"/>
          <w:color w:val="000000"/>
          <w:sz w:val="24"/>
        </w:rPr>
      </w:pPr>
      <w:r>
        <w:rPr>
          <w:rFonts w:hint="eastAsia" w:ascii="黑体" w:hAnsi="黑体" w:eastAsia="黑体"/>
          <w:color w:val="000000"/>
          <w:sz w:val="36"/>
          <w:szCs w:val="36"/>
          <w:lang w:val="en-US" w:eastAsia="zh-CN"/>
        </w:rPr>
        <w:t xml:space="preserve">   </w:t>
      </w:r>
      <w:r>
        <w:rPr>
          <w:rFonts w:hint="eastAsia" w:ascii="黑体" w:hAnsi="黑体" w:eastAsia="黑体"/>
          <w:color w:val="000000"/>
          <w:sz w:val="36"/>
          <w:szCs w:val="36"/>
        </w:rPr>
        <w:t>202</w:t>
      </w:r>
      <w:r>
        <w:rPr>
          <w:rFonts w:hint="eastAsia" w:ascii="黑体" w:hAnsi="黑体" w:eastAsia="黑体"/>
          <w:color w:val="000000"/>
          <w:sz w:val="36"/>
          <w:szCs w:val="36"/>
          <w:lang w:val="en-US" w:eastAsia="zh-CN"/>
        </w:rPr>
        <w:t>6</w:t>
      </w:r>
      <w:r>
        <w:rPr>
          <w:rFonts w:hint="eastAsia" w:ascii="黑体" w:hAnsi="黑体" w:eastAsia="黑体"/>
          <w:color w:val="000000"/>
          <w:sz w:val="36"/>
          <w:szCs w:val="36"/>
        </w:rPr>
        <w:t>年</w:t>
      </w:r>
      <w:r>
        <w:rPr>
          <w:rFonts w:hint="eastAsia" w:ascii="黑体" w:hAnsi="黑体" w:eastAsia="黑体"/>
          <w:color w:val="000000"/>
          <w:sz w:val="36"/>
          <w:szCs w:val="36"/>
          <w:lang w:val="en-US" w:eastAsia="zh-CN"/>
        </w:rPr>
        <w:t>3</w:t>
      </w:r>
      <w:r>
        <w:rPr>
          <w:rFonts w:hint="eastAsia" w:ascii="黑体" w:hAnsi="黑体" w:eastAsia="黑体"/>
          <w:color w:val="000000"/>
          <w:sz w:val="36"/>
          <w:szCs w:val="36"/>
        </w:rPr>
        <w:t>月</w:t>
      </w:r>
    </w:p>
    <w:p w14:paraId="63A65376">
      <w:pPr>
        <w:adjustRightInd w:val="0"/>
        <w:snapToGrid w:val="0"/>
        <w:spacing w:line="360" w:lineRule="auto"/>
        <w:jc w:val="center"/>
        <w:rPr>
          <w:rFonts w:ascii="宋体" w:hAnsi="宋体"/>
          <w:color w:val="000000"/>
          <w:sz w:val="24"/>
        </w:rPr>
      </w:pPr>
    </w:p>
    <w:p w14:paraId="6D7EC330">
      <w:pPr>
        <w:adjustRightInd w:val="0"/>
        <w:snapToGrid w:val="0"/>
        <w:spacing w:line="360" w:lineRule="auto"/>
        <w:jc w:val="center"/>
        <w:rPr>
          <w:rFonts w:ascii="宋体" w:hAnsi="宋体"/>
          <w:color w:val="000000"/>
          <w:sz w:val="24"/>
        </w:rPr>
      </w:pPr>
    </w:p>
    <w:p w14:paraId="281E54F8">
      <w:pPr>
        <w:adjustRightInd w:val="0"/>
        <w:snapToGrid w:val="0"/>
        <w:spacing w:line="360" w:lineRule="auto"/>
        <w:jc w:val="center"/>
        <w:rPr>
          <w:rFonts w:ascii="宋体" w:hAnsi="宋体"/>
          <w:color w:val="000000"/>
          <w:sz w:val="24"/>
        </w:rPr>
      </w:pPr>
    </w:p>
    <w:p w14:paraId="30C35126">
      <w:pPr>
        <w:adjustRightInd w:val="0"/>
        <w:snapToGrid w:val="0"/>
        <w:spacing w:line="360" w:lineRule="auto"/>
        <w:ind w:firstLine="720" w:firstLineChars="200"/>
        <w:jc w:val="center"/>
        <w:rPr>
          <w:rFonts w:ascii="黑体" w:hAnsi="黑体" w:eastAsia="黑体"/>
          <w:color w:val="000000"/>
          <w:sz w:val="36"/>
          <w:szCs w:val="36"/>
        </w:rPr>
      </w:pPr>
    </w:p>
    <w:p w14:paraId="6AC78814">
      <w:pPr>
        <w:adjustRightInd w:val="0"/>
        <w:snapToGrid w:val="0"/>
        <w:spacing w:line="360" w:lineRule="auto"/>
        <w:jc w:val="center"/>
        <w:rPr>
          <w:rFonts w:ascii="宋体" w:hAnsi="宋体"/>
          <w:color w:val="000000"/>
          <w:sz w:val="24"/>
        </w:rPr>
        <w:sectPr>
          <w:pgSz w:w="11906" w:h="16838"/>
          <w:pgMar w:top="1247" w:right="1247" w:bottom="1247" w:left="1247" w:header="851" w:footer="992" w:gutter="0"/>
          <w:pgNumType w:start="1"/>
          <w:cols w:space="720" w:num="1"/>
          <w:docGrid w:type="lines" w:linePitch="312" w:charSpace="0"/>
        </w:sectPr>
      </w:pPr>
    </w:p>
    <w:p w14:paraId="718FD385">
      <w:pPr>
        <w:adjustRightInd w:val="0"/>
        <w:snapToGrid w:val="0"/>
        <w:spacing w:line="360" w:lineRule="auto"/>
        <w:jc w:val="center"/>
        <w:rPr>
          <w:rFonts w:ascii="宋体" w:hAnsi="宋体" w:cs="宋体"/>
          <w:szCs w:val="28"/>
        </w:rPr>
      </w:pPr>
      <w:r>
        <w:rPr>
          <w:rFonts w:hint="eastAsia" w:ascii="宋体" w:hAnsi="宋体" w:cs="宋体"/>
          <w:szCs w:val="28"/>
        </w:rPr>
        <w:t>目  录</w:t>
      </w:r>
    </w:p>
    <w:p w14:paraId="48D2A70F">
      <w:pPr>
        <w:pStyle w:val="14"/>
        <w:tabs>
          <w:tab w:val="right" w:leader="dot" w:pos="9412"/>
        </w:tabs>
        <w:rPr>
          <w:sz w:val="21"/>
          <w:szCs w:val="21"/>
        </w:rPr>
      </w:pPr>
      <w:r>
        <w:rPr>
          <w:rFonts w:ascii="宋体" w:hAnsi="宋体" w:cs="宋体"/>
          <w:color w:val="000000"/>
          <w:sz w:val="21"/>
          <w:szCs w:val="21"/>
        </w:rPr>
        <w:fldChar w:fldCharType="begin"/>
      </w:r>
      <w:r>
        <w:rPr>
          <w:rFonts w:ascii="宋体" w:hAnsi="宋体" w:cs="宋体"/>
          <w:color w:val="000000"/>
          <w:sz w:val="21"/>
          <w:szCs w:val="21"/>
        </w:rPr>
        <w:instrText xml:space="preserve"> </w:instrText>
      </w:r>
      <w:r>
        <w:rPr>
          <w:rFonts w:hint="eastAsia" w:ascii="宋体" w:hAnsi="宋体" w:cs="宋体"/>
          <w:color w:val="000000"/>
          <w:sz w:val="21"/>
          <w:szCs w:val="21"/>
        </w:rPr>
        <w:instrText xml:space="preserve">TOC \o "1-2" \h \z \u</w:instrText>
      </w:r>
      <w:r>
        <w:rPr>
          <w:rFonts w:ascii="宋体" w:hAnsi="宋体" w:cs="宋体"/>
          <w:color w:val="000000"/>
          <w:sz w:val="21"/>
          <w:szCs w:val="21"/>
        </w:rPr>
        <w:instrText xml:space="preserve"> </w:instrText>
      </w:r>
      <w:r>
        <w:rPr>
          <w:rFonts w:ascii="宋体" w:hAnsi="宋体" w:cs="宋体"/>
          <w:color w:val="000000"/>
          <w:sz w:val="21"/>
          <w:szCs w:val="21"/>
        </w:rPr>
        <w:fldChar w:fldCharType="separate"/>
      </w:r>
      <w:r>
        <w:rPr>
          <w:rFonts w:hint="eastAsia" w:ascii="黑体" w:hAnsi="黑体" w:eastAsia="黑体" w:cs="黑体"/>
          <w:color w:val="000000"/>
          <w:sz w:val="21"/>
          <w:szCs w:val="21"/>
        </w:rPr>
        <w:fldChar w:fldCharType="begin"/>
      </w:r>
      <w:r>
        <w:rPr>
          <w:rFonts w:hint="eastAsia" w:ascii="黑体" w:hAnsi="黑体" w:eastAsia="黑体" w:cs="黑体"/>
          <w:sz w:val="21"/>
          <w:szCs w:val="21"/>
        </w:rPr>
        <w:instrText xml:space="preserve"> HYPERLINK \l _Toc2282 </w:instrText>
      </w:r>
      <w:r>
        <w:rPr>
          <w:rFonts w:hint="eastAsia" w:ascii="黑体" w:hAnsi="黑体" w:eastAsia="黑体" w:cs="黑体"/>
          <w:sz w:val="21"/>
          <w:szCs w:val="21"/>
        </w:rPr>
        <w:fldChar w:fldCharType="separate"/>
      </w:r>
      <w:r>
        <w:rPr>
          <w:rFonts w:hint="eastAsia" w:ascii="黑体" w:hAnsi="黑体" w:eastAsia="黑体" w:cs="黑体"/>
          <w:sz w:val="21"/>
          <w:szCs w:val="21"/>
          <w:lang w:val="en-US" w:eastAsia="zh-CN"/>
        </w:rPr>
        <w:t xml:space="preserve">第一章 </w:t>
      </w:r>
      <w:r>
        <w:rPr>
          <w:rFonts w:hint="eastAsia" w:ascii="黑体" w:hAnsi="黑体" w:eastAsia="黑体" w:cs="黑体"/>
          <w:sz w:val="21"/>
          <w:szCs w:val="21"/>
        </w:rPr>
        <w:t>招标公告</w:t>
      </w:r>
      <w:r>
        <w:rPr>
          <w:rFonts w:hint="eastAsia" w:ascii="黑体" w:hAnsi="黑体" w:eastAsia="黑体" w:cs="黑体"/>
          <w:sz w:val="21"/>
          <w:szCs w:val="21"/>
        </w:rPr>
        <w:tab/>
      </w:r>
      <w:r>
        <w:rPr>
          <w:rFonts w:hint="eastAsia" w:ascii="黑体" w:hAnsi="黑体" w:eastAsia="黑体" w:cs="黑体"/>
          <w:sz w:val="21"/>
          <w:szCs w:val="21"/>
        </w:rPr>
        <w:fldChar w:fldCharType="begin"/>
      </w:r>
      <w:r>
        <w:rPr>
          <w:rFonts w:hint="eastAsia" w:ascii="黑体" w:hAnsi="黑体" w:eastAsia="黑体" w:cs="黑体"/>
          <w:sz w:val="21"/>
          <w:szCs w:val="21"/>
        </w:rPr>
        <w:instrText xml:space="preserve"> PAGEREF _Toc2282 \h </w:instrText>
      </w:r>
      <w:r>
        <w:rPr>
          <w:rFonts w:hint="eastAsia" w:ascii="黑体" w:hAnsi="黑体" w:eastAsia="黑体" w:cs="黑体"/>
          <w:sz w:val="21"/>
          <w:szCs w:val="21"/>
        </w:rPr>
        <w:fldChar w:fldCharType="separate"/>
      </w:r>
      <w:r>
        <w:rPr>
          <w:rFonts w:hint="eastAsia" w:ascii="黑体" w:hAnsi="黑体" w:eastAsia="黑体" w:cs="黑体"/>
          <w:sz w:val="21"/>
          <w:szCs w:val="21"/>
        </w:rPr>
        <w:t>1</w:t>
      </w:r>
      <w:r>
        <w:rPr>
          <w:rFonts w:hint="eastAsia" w:ascii="黑体" w:hAnsi="黑体" w:eastAsia="黑体" w:cs="黑体"/>
          <w:sz w:val="21"/>
          <w:szCs w:val="21"/>
        </w:rPr>
        <w:fldChar w:fldCharType="end"/>
      </w:r>
      <w:r>
        <w:rPr>
          <w:rFonts w:hint="eastAsia" w:ascii="黑体" w:hAnsi="黑体" w:eastAsia="黑体" w:cs="黑体"/>
          <w:color w:val="000000"/>
          <w:sz w:val="21"/>
          <w:szCs w:val="21"/>
        </w:rPr>
        <w:fldChar w:fldCharType="end"/>
      </w:r>
    </w:p>
    <w:p w14:paraId="15C09EF5">
      <w:pPr>
        <w:pStyle w:val="17"/>
        <w:tabs>
          <w:tab w:val="right" w:leader="dot" w:pos="9412"/>
        </w:tabs>
        <w:rPr>
          <w:sz w:val="21"/>
          <w:szCs w:val="21"/>
        </w:rPr>
      </w:pPr>
      <w:r>
        <w:rPr>
          <w:rFonts w:ascii="宋体" w:hAnsi="宋体" w:cs="宋体"/>
          <w:color w:val="000000"/>
          <w:sz w:val="21"/>
          <w:szCs w:val="21"/>
        </w:rPr>
        <w:fldChar w:fldCharType="begin"/>
      </w:r>
      <w:r>
        <w:rPr>
          <w:rFonts w:ascii="宋体" w:hAnsi="宋体" w:cs="宋体"/>
          <w:sz w:val="21"/>
          <w:szCs w:val="21"/>
        </w:rPr>
        <w:instrText xml:space="preserve"> HYPERLINK \l _Toc23413 </w:instrText>
      </w:r>
      <w:r>
        <w:rPr>
          <w:rFonts w:ascii="宋体" w:hAnsi="宋体" w:cs="宋体"/>
          <w:sz w:val="21"/>
          <w:szCs w:val="21"/>
        </w:rPr>
        <w:fldChar w:fldCharType="separate"/>
      </w:r>
      <w:r>
        <w:rPr>
          <w:rFonts w:hint="eastAsia" w:asciiTheme="minorEastAsia" w:hAnsiTheme="minorEastAsia" w:eastAsiaTheme="minorEastAsia" w:cstheme="minorEastAsia"/>
          <w:bCs/>
          <w:sz w:val="21"/>
          <w:szCs w:val="21"/>
        </w:rPr>
        <w:t>一、项目概况</w:t>
      </w:r>
      <w:r>
        <w:rPr>
          <w:sz w:val="21"/>
          <w:szCs w:val="21"/>
        </w:rPr>
        <w:tab/>
      </w:r>
      <w:r>
        <w:rPr>
          <w:sz w:val="21"/>
          <w:szCs w:val="21"/>
        </w:rPr>
        <w:fldChar w:fldCharType="begin"/>
      </w:r>
      <w:r>
        <w:rPr>
          <w:sz w:val="21"/>
          <w:szCs w:val="21"/>
        </w:rPr>
        <w:instrText xml:space="preserve"> PAGEREF _Toc23413 \h </w:instrText>
      </w:r>
      <w:r>
        <w:rPr>
          <w:sz w:val="21"/>
          <w:szCs w:val="21"/>
        </w:rPr>
        <w:fldChar w:fldCharType="separate"/>
      </w:r>
      <w:r>
        <w:rPr>
          <w:sz w:val="21"/>
          <w:szCs w:val="21"/>
        </w:rPr>
        <w:t>1</w:t>
      </w:r>
      <w:r>
        <w:rPr>
          <w:sz w:val="21"/>
          <w:szCs w:val="21"/>
        </w:rPr>
        <w:fldChar w:fldCharType="end"/>
      </w:r>
      <w:r>
        <w:rPr>
          <w:rFonts w:ascii="宋体" w:hAnsi="宋体" w:cs="宋体"/>
          <w:color w:val="000000"/>
          <w:sz w:val="21"/>
          <w:szCs w:val="21"/>
        </w:rPr>
        <w:fldChar w:fldCharType="end"/>
      </w:r>
    </w:p>
    <w:p w14:paraId="52351ABD">
      <w:pPr>
        <w:pStyle w:val="17"/>
        <w:tabs>
          <w:tab w:val="right" w:leader="dot" w:pos="9412"/>
        </w:tabs>
        <w:rPr>
          <w:sz w:val="21"/>
          <w:szCs w:val="21"/>
        </w:rPr>
      </w:pPr>
      <w:r>
        <w:rPr>
          <w:rFonts w:ascii="宋体" w:hAnsi="宋体" w:cs="宋体"/>
          <w:color w:val="000000"/>
          <w:sz w:val="21"/>
          <w:szCs w:val="21"/>
        </w:rPr>
        <w:fldChar w:fldCharType="begin"/>
      </w:r>
      <w:r>
        <w:rPr>
          <w:rFonts w:ascii="宋体" w:hAnsi="宋体" w:cs="宋体"/>
          <w:sz w:val="21"/>
          <w:szCs w:val="21"/>
        </w:rPr>
        <w:instrText xml:space="preserve"> HYPERLINK \l _Toc21775 </w:instrText>
      </w:r>
      <w:r>
        <w:rPr>
          <w:rFonts w:ascii="宋体" w:hAnsi="宋体" w:cs="宋体"/>
          <w:sz w:val="21"/>
          <w:szCs w:val="21"/>
        </w:rPr>
        <w:fldChar w:fldCharType="separate"/>
      </w:r>
      <w:r>
        <w:rPr>
          <w:rFonts w:hint="eastAsia" w:asciiTheme="minorEastAsia" w:hAnsiTheme="minorEastAsia" w:eastAsiaTheme="minorEastAsia" w:cstheme="minorEastAsia"/>
          <w:bCs/>
          <w:sz w:val="21"/>
          <w:szCs w:val="21"/>
        </w:rPr>
        <w:t>二、投标人资格要求</w:t>
      </w:r>
      <w:r>
        <w:rPr>
          <w:sz w:val="21"/>
          <w:szCs w:val="21"/>
        </w:rPr>
        <w:tab/>
      </w:r>
      <w:r>
        <w:rPr>
          <w:sz w:val="21"/>
          <w:szCs w:val="21"/>
        </w:rPr>
        <w:fldChar w:fldCharType="begin"/>
      </w:r>
      <w:r>
        <w:rPr>
          <w:sz w:val="21"/>
          <w:szCs w:val="21"/>
        </w:rPr>
        <w:instrText xml:space="preserve"> PAGEREF _Toc21775 \h </w:instrText>
      </w:r>
      <w:r>
        <w:rPr>
          <w:sz w:val="21"/>
          <w:szCs w:val="21"/>
        </w:rPr>
        <w:fldChar w:fldCharType="separate"/>
      </w:r>
      <w:r>
        <w:rPr>
          <w:sz w:val="21"/>
          <w:szCs w:val="21"/>
        </w:rPr>
        <w:t>1</w:t>
      </w:r>
      <w:r>
        <w:rPr>
          <w:sz w:val="21"/>
          <w:szCs w:val="21"/>
        </w:rPr>
        <w:fldChar w:fldCharType="end"/>
      </w:r>
      <w:r>
        <w:rPr>
          <w:rFonts w:ascii="宋体" w:hAnsi="宋体" w:cs="宋体"/>
          <w:color w:val="000000"/>
          <w:sz w:val="21"/>
          <w:szCs w:val="21"/>
        </w:rPr>
        <w:fldChar w:fldCharType="end"/>
      </w:r>
    </w:p>
    <w:p w14:paraId="1D5E2E34">
      <w:pPr>
        <w:pStyle w:val="17"/>
        <w:tabs>
          <w:tab w:val="right" w:leader="dot" w:pos="9412"/>
        </w:tabs>
        <w:rPr>
          <w:sz w:val="21"/>
          <w:szCs w:val="21"/>
        </w:rPr>
      </w:pPr>
      <w:r>
        <w:rPr>
          <w:rFonts w:ascii="宋体" w:hAnsi="宋体" w:cs="宋体"/>
          <w:color w:val="000000"/>
          <w:sz w:val="21"/>
          <w:szCs w:val="21"/>
        </w:rPr>
        <w:fldChar w:fldCharType="begin"/>
      </w:r>
      <w:r>
        <w:rPr>
          <w:rFonts w:ascii="宋体" w:hAnsi="宋体" w:cs="宋体"/>
          <w:sz w:val="21"/>
          <w:szCs w:val="21"/>
        </w:rPr>
        <w:instrText xml:space="preserve"> HYPERLINK \l _Toc21187 </w:instrText>
      </w:r>
      <w:r>
        <w:rPr>
          <w:rFonts w:ascii="宋体" w:hAnsi="宋体" w:cs="宋体"/>
          <w:sz w:val="21"/>
          <w:szCs w:val="21"/>
        </w:rPr>
        <w:fldChar w:fldCharType="separate"/>
      </w:r>
      <w:r>
        <w:rPr>
          <w:rFonts w:hint="eastAsia" w:asciiTheme="minorEastAsia" w:hAnsiTheme="minorEastAsia" w:eastAsiaTheme="minorEastAsia" w:cstheme="minorEastAsia"/>
          <w:bCs/>
          <w:sz w:val="21"/>
          <w:szCs w:val="21"/>
        </w:rPr>
        <w:t>三、</w:t>
      </w:r>
      <w:r>
        <w:rPr>
          <w:rFonts w:hint="eastAsia" w:asciiTheme="minorEastAsia" w:hAnsiTheme="minorEastAsia" w:eastAsiaTheme="minorEastAsia" w:cstheme="minorEastAsia"/>
          <w:bCs/>
          <w:sz w:val="21"/>
          <w:szCs w:val="21"/>
          <w:lang w:val="en-US" w:eastAsia="zh-CN"/>
        </w:rPr>
        <w:t>资格审查</w:t>
      </w:r>
      <w:r>
        <w:rPr>
          <w:sz w:val="21"/>
          <w:szCs w:val="21"/>
        </w:rPr>
        <w:tab/>
      </w:r>
      <w:r>
        <w:rPr>
          <w:sz w:val="21"/>
          <w:szCs w:val="21"/>
        </w:rPr>
        <w:fldChar w:fldCharType="begin"/>
      </w:r>
      <w:r>
        <w:rPr>
          <w:sz w:val="21"/>
          <w:szCs w:val="21"/>
        </w:rPr>
        <w:instrText xml:space="preserve"> PAGEREF _Toc21187 \h </w:instrText>
      </w:r>
      <w:r>
        <w:rPr>
          <w:sz w:val="21"/>
          <w:szCs w:val="21"/>
        </w:rPr>
        <w:fldChar w:fldCharType="separate"/>
      </w:r>
      <w:r>
        <w:rPr>
          <w:sz w:val="21"/>
          <w:szCs w:val="21"/>
        </w:rPr>
        <w:t>2</w:t>
      </w:r>
      <w:r>
        <w:rPr>
          <w:sz w:val="21"/>
          <w:szCs w:val="21"/>
        </w:rPr>
        <w:fldChar w:fldCharType="end"/>
      </w:r>
      <w:r>
        <w:rPr>
          <w:rFonts w:ascii="宋体" w:hAnsi="宋体" w:cs="宋体"/>
          <w:color w:val="000000"/>
          <w:sz w:val="21"/>
          <w:szCs w:val="21"/>
        </w:rPr>
        <w:fldChar w:fldCharType="end"/>
      </w:r>
    </w:p>
    <w:p w14:paraId="2C4A4EC9">
      <w:pPr>
        <w:pStyle w:val="17"/>
        <w:tabs>
          <w:tab w:val="right" w:leader="dot" w:pos="9412"/>
        </w:tabs>
        <w:rPr>
          <w:sz w:val="21"/>
          <w:szCs w:val="21"/>
        </w:rPr>
      </w:pPr>
      <w:r>
        <w:rPr>
          <w:rFonts w:ascii="宋体" w:hAnsi="宋体" w:cs="宋体"/>
          <w:color w:val="000000"/>
          <w:sz w:val="21"/>
          <w:szCs w:val="21"/>
        </w:rPr>
        <w:fldChar w:fldCharType="begin"/>
      </w:r>
      <w:r>
        <w:rPr>
          <w:rFonts w:ascii="宋体" w:hAnsi="宋体" w:cs="宋体"/>
          <w:sz w:val="21"/>
          <w:szCs w:val="21"/>
        </w:rPr>
        <w:instrText xml:space="preserve"> HYPERLINK \l _Toc8079 </w:instrText>
      </w:r>
      <w:r>
        <w:rPr>
          <w:rFonts w:ascii="宋体" w:hAnsi="宋体" w:cs="宋体"/>
          <w:sz w:val="21"/>
          <w:szCs w:val="21"/>
        </w:rPr>
        <w:fldChar w:fldCharType="separate"/>
      </w:r>
      <w:r>
        <w:rPr>
          <w:rFonts w:hint="eastAsia" w:asciiTheme="minorEastAsia" w:hAnsiTheme="minorEastAsia" w:eastAsiaTheme="minorEastAsia" w:cstheme="minorEastAsia"/>
          <w:bCs/>
          <w:sz w:val="21"/>
          <w:szCs w:val="21"/>
          <w:lang w:val="en-US" w:eastAsia="zh-CN"/>
        </w:rPr>
        <w:t>四、</w:t>
      </w:r>
      <w:r>
        <w:rPr>
          <w:rFonts w:hint="eastAsia" w:asciiTheme="minorEastAsia" w:hAnsiTheme="minorEastAsia" w:eastAsiaTheme="minorEastAsia" w:cstheme="minorEastAsia"/>
          <w:bCs/>
          <w:sz w:val="21"/>
          <w:szCs w:val="21"/>
        </w:rPr>
        <w:t>获取招标文件</w:t>
      </w:r>
      <w:r>
        <w:rPr>
          <w:sz w:val="21"/>
          <w:szCs w:val="21"/>
        </w:rPr>
        <w:tab/>
      </w:r>
      <w:r>
        <w:rPr>
          <w:sz w:val="21"/>
          <w:szCs w:val="21"/>
        </w:rPr>
        <w:fldChar w:fldCharType="begin"/>
      </w:r>
      <w:r>
        <w:rPr>
          <w:sz w:val="21"/>
          <w:szCs w:val="21"/>
        </w:rPr>
        <w:instrText xml:space="preserve"> PAGEREF _Toc8079 \h </w:instrText>
      </w:r>
      <w:r>
        <w:rPr>
          <w:sz w:val="21"/>
          <w:szCs w:val="21"/>
        </w:rPr>
        <w:fldChar w:fldCharType="separate"/>
      </w:r>
      <w:r>
        <w:rPr>
          <w:sz w:val="21"/>
          <w:szCs w:val="21"/>
        </w:rPr>
        <w:t>2</w:t>
      </w:r>
      <w:r>
        <w:rPr>
          <w:sz w:val="21"/>
          <w:szCs w:val="21"/>
        </w:rPr>
        <w:fldChar w:fldCharType="end"/>
      </w:r>
      <w:r>
        <w:rPr>
          <w:rFonts w:ascii="宋体" w:hAnsi="宋体" w:cs="宋体"/>
          <w:color w:val="000000"/>
          <w:sz w:val="21"/>
          <w:szCs w:val="21"/>
        </w:rPr>
        <w:fldChar w:fldCharType="end"/>
      </w:r>
    </w:p>
    <w:p w14:paraId="370614D7">
      <w:pPr>
        <w:pStyle w:val="17"/>
        <w:tabs>
          <w:tab w:val="right" w:leader="dot" w:pos="9412"/>
        </w:tabs>
        <w:rPr>
          <w:sz w:val="21"/>
          <w:szCs w:val="21"/>
        </w:rPr>
      </w:pPr>
      <w:r>
        <w:rPr>
          <w:rFonts w:ascii="宋体" w:hAnsi="宋体" w:cs="宋体"/>
          <w:color w:val="000000"/>
          <w:sz w:val="21"/>
          <w:szCs w:val="21"/>
        </w:rPr>
        <w:fldChar w:fldCharType="begin"/>
      </w:r>
      <w:r>
        <w:rPr>
          <w:rFonts w:ascii="宋体" w:hAnsi="宋体" w:cs="宋体"/>
          <w:sz w:val="21"/>
          <w:szCs w:val="21"/>
        </w:rPr>
        <w:instrText xml:space="preserve"> HYPERLINK \l _Toc5923 </w:instrText>
      </w:r>
      <w:r>
        <w:rPr>
          <w:rFonts w:ascii="宋体" w:hAnsi="宋体" w:cs="宋体"/>
          <w:sz w:val="21"/>
          <w:szCs w:val="21"/>
        </w:rPr>
        <w:fldChar w:fldCharType="separate"/>
      </w:r>
      <w:r>
        <w:rPr>
          <w:rFonts w:hint="eastAsia" w:asciiTheme="minorEastAsia" w:hAnsiTheme="minorEastAsia" w:eastAsiaTheme="minorEastAsia" w:cstheme="minorEastAsia"/>
          <w:bCs/>
          <w:sz w:val="21"/>
          <w:szCs w:val="21"/>
          <w:lang w:val="en-US" w:eastAsia="zh-CN"/>
        </w:rPr>
        <w:t>五、投标文件的递交截止时间及地点</w:t>
      </w:r>
      <w:r>
        <w:rPr>
          <w:sz w:val="21"/>
          <w:szCs w:val="21"/>
        </w:rPr>
        <w:tab/>
      </w:r>
      <w:r>
        <w:rPr>
          <w:sz w:val="21"/>
          <w:szCs w:val="21"/>
        </w:rPr>
        <w:fldChar w:fldCharType="begin"/>
      </w:r>
      <w:r>
        <w:rPr>
          <w:sz w:val="21"/>
          <w:szCs w:val="21"/>
        </w:rPr>
        <w:instrText xml:space="preserve"> PAGEREF _Toc5923 \h </w:instrText>
      </w:r>
      <w:r>
        <w:rPr>
          <w:sz w:val="21"/>
          <w:szCs w:val="21"/>
        </w:rPr>
        <w:fldChar w:fldCharType="separate"/>
      </w:r>
      <w:r>
        <w:rPr>
          <w:sz w:val="21"/>
          <w:szCs w:val="21"/>
        </w:rPr>
        <w:t>2</w:t>
      </w:r>
      <w:r>
        <w:rPr>
          <w:sz w:val="21"/>
          <w:szCs w:val="21"/>
        </w:rPr>
        <w:fldChar w:fldCharType="end"/>
      </w:r>
      <w:r>
        <w:rPr>
          <w:rFonts w:ascii="宋体" w:hAnsi="宋体" w:cs="宋体"/>
          <w:color w:val="000000"/>
          <w:sz w:val="21"/>
          <w:szCs w:val="21"/>
        </w:rPr>
        <w:fldChar w:fldCharType="end"/>
      </w:r>
    </w:p>
    <w:p w14:paraId="756C502A">
      <w:pPr>
        <w:pStyle w:val="17"/>
        <w:tabs>
          <w:tab w:val="right" w:leader="dot" w:pos="9412"/>
        </w:tabs>
        <w:rPr>
          <w:sz w:val="21"/>
          <w:szCs w:val="21"/>
        </w:rPr>
      </w:pPr>
      <w:r>
        <w:rPr>
          <w:rFonts w:ascii="宋体" w:hAnsi="宋体" w:cs="宋体"/>
          <w:color w:val="000000"/>
          <w:sz w:val="21"/>
          <w:szCs w:val="21"/>
        </w:rPr>
        <w:fldChar w:fldCharType="begin"/>
      </w:r>
      <w:r>
        <w:rPr>
          <w:rFonts w:ascii="宋体" w:hAnsi="宋体" w:cs="宋体"/>
          <w:sz w:val="21"/>
          <w:szCs w:val="21"/>
        </w:rPr>
        <w:instrText xml:space="preserve"> HYPERLINK \l _Toc18288 </w:instrText>
      </w:r>
      <w:r>
        <w:rPr>
          <w:rFonts w:ascii="宋体" w:hAnsi="宋体" w:cs="宋体"/>
          <w:sz w:val="21"/>
          <w:szCs w:val="21"/>
        </w:rPr>
        <w:fldChar w:fldCharType="separate"/>
      </w:r>
      <w:r>
        <w:rPr>
          <w:rFonts w:hint="eastAsia" w:asciiTheme="minorEastAsia" w:hAnsiTheme="minorEastAsia" w:eastAsiaTheme="minorEastAsia" w:cstheme="minorEastAsia"/>
          <w:bCs/>
          <w:sz w:val="21"/>
          <w:szCs w:val="21"/>
          <w:lang w:val="en-US" w:eastAsia="zh-CN"/>
        </w:rPr>
        <w:t>六、开标时间及地点</w:t>
      </w:r>
      <w:r>
        <w:rPr>
          <w:sz w:val="21"/>
          <w:szCs w:val="21"/>
        </w:rPr>
        <w:tab/>
      </w:r>
      <w:r>
        <w:rPr>
          <w:sz w:val="21"/>
          <w:szCs w:val="21"/>
        </w:rPr>
        <w:fldChar w:fldCharType="begin"/>
      </w:r>
      <w:r>
        <w:rPr>
          <w:sz w:val="21"/>
          <w:szCs w:val="21"/>
        </w:rPr>
        <w:instrText xml:space="preserve"> PAGEREF _Toc18288 \h </w:instrText>
      </w:r>
      <w:r>
        <w:rPr>
          <w:sz w:val="21"/>
          <w:szCs w:val="21"/>
        </w:rPr>
        <w:fldChar w:fldCharType="separate"/>
      </w:r>
      <w:r>
        <w:rPr>
          <w:sz w:val="21"/>
          <w:szCs w:val="21"/>
        </w:rPr>
        <w:t>2</w:t>
      </w:r>
      <w:r>
        <w:rPr>
          <w:sz w:val="21"/>
          <w:szCs w:val="21"/>
        </w:rPr>
        <w:fldChar w:fldCharType="end"/>
      </w:r>
      <w:r>
        <w:rPr>
          <w:rFonts w:ascii="宋体" w:hAnsi="宋体" w:cs="宋体"/>
          <w:color w:val="000000"/>
          <w:sz w:val="21"/>
          <w:szCs w:val="21"/>
        </w:rPr>
        <w:fldChar w:fldCharType="end"/>
      </w:r>
    </w:p>
    <w:p w14:paraId="2BAA97D1">
      <w:pPr>
        <w:pStyle w:val="17"/>
        <w:tabs>
          <w:tab w:val="right" w:leader="dot" w:pos="9412"/>
        </w:tabs>
        <w:rPr>
          <w:sz w:val="21"/>
          <w:szCs w:val="21"/>
        </w:rPr>
      </w:pPr>
      <w:r>
        <w:rPr>
          <w:rFonts w:ascii="宋体" w:hAnsi="宋体" w:cs="宋体"/>
          <w:color w:val="000000"/>
          <w:sz w:val="21"/>
          <w:szCs w:val="21"/>
        </w:rPr>
        <w:fldChar w:fldCharType="begin"/>
      </w:r>
      <w:r>
        <w:rPr>
          <w:rFonts w:ascii="宋体" w:hAnsi="宋体" w:cs="宋体"/>
          <w:sz w:val="21"/>
          <w:szCs w:val="21"/>
        </w:rPr>
        <w:instrText xml:space="preserve"> HYPERLINK \l _Toc7837 </w:instrText>
      </w:r>
      <w:r>
        <w:rPr>
          <w:rFonts w:ascii="宋体" w:hAnsi="宋体" w:cs="宋体"/>
          <w:sz w:val="21"/>
          <w:szCs w:val="21"/>
        </w:rPr>
        <w:fldChar w:fldCharType="separate"/>
      </w:r>
      <w:r>
        <w:rPr>
          <w:rFonts w:hint="eastAsia" w:asciiTheme="minorEastAsia" w:hAnsiTheme="minorEastAsia" w:eastAsiaTheme="minorEastAsia" w:cstheme="minorEastAsia"/>
          <w:bCs/>
          <w:sz w:val="21"/>
          <w:szCs w:val="21"/>
          <w:lang w:val="en-US" w:eastAsia="zh-CN"/>
        </w:rPr>
        <w:t>七、发布公告的媒体</w:t>
      </w:r>
      <w:r>
        <w:rPr>
          <w:sz w:val="21"/>
          <w:szCs w:val="21"/>
        </w:rPr>
        <w:tab/>
      </w:r>
      <w:r>
        <w:rPr>
          <w:sz w:val="21"/>
          <w:szCs w:val="21"/>
        </w:rPr>
        <w:fldChar w:fldCharType="begin"/>
      </w:r>
      <w:r>
        <w:rPr>
          <w:sz w:val="21"/>
          <w:szCs w:val="21"/>
        </w:rPr>
        <w:instrText xml:space="preserve"> PAGEREF _Toc7837 \h </w:instrText>
      </w:r>
      <w:r>
        <w:rPr>
          <w:sz w:val="21"/>
          <w:szCs w:val="21"/>
        </w:rPr>
        <w:fldChar w:fldCharType="separate"/>
      </w:r>
      <w:r>
        <w:rPr>
          <w:sz w:val="21"/>
          <w:szCs w:val="21"/>
        </w:rPr>
        <w:t>2</w:t>
      </w:r>
      <w:r>
        <w:rPr>
          <w:sz w:val="21"/>
          <w:szCs w:val="21"/>
        </w:rPr>
        <w:fldChar w:fldCharType="end"/>
      </w:r>
      <w:r>
        <w:rPr>
          <w:rFonts w:ascii="宋体" w:hAnsi="宋体" w:cs="宋体"/>
          <w:color w:val="000000"/>
          <w:sz w:val="21"/>
          <w:szCs w:val="21"/>
        </w:rPr>
        <w:fldChar w:fldCharType="end"/>
      </w:r>
    </w:p>
    <w:p w14:paraId="4D43E638">
      <w:pPr>
        <w:pStyle w:val="17"/>
        <w:tabs>
          <w:tab w:val="right" w:leader="dot" w:pos="9412"/>
        </w:tabs>
        <w:rPr>
          <w:sz w:val="21"/>
          <w:szCs w:val="21"/>
        </w:rPr>
      </w:pPr>
      <w:r>
        <w:rPr>
          <w:rFonts w:ascii="宋体" w:hAnsi="宋体" w:cs="宋体"/>
          <w:color w:val="000000"/>
          <w:sz w:val="21"/>
          <w:szCs w:val="21"/>
        </w:rPr>
        <w:fldChar w:fldCharType="begin"/>
      </w:r>
      <w:r>
        <w:rPr>
          <w:rFonts w:ascii="宋体" w:hAnsi="宋体" w:cs="宋体"/>
          <w:sz w:val="21"/>
          <w:szCs w:val="21"/>
        </w:rPr>
        <w:instrText xml:space="preserve"> HYPERLINK \l _Toc16204 </w:instrText>
      </w:r>
      <w:r>
        <w:rPr>
          <w:rFonts w:ascii="宋体" w:hAnsi="宋体" w:cs="宋体"/>
          <w:sz w:val="21"/>
          <w:szCs w:val="21"/>
        </w:rPr>
        <w:fldChar w:fldCharType="separate"/>
      </w:r>
      <w:r>
        <w:rPr>
          <w:rFonts w:hint="eastAsia" w:asciiTheme="minorEastAsia" w:hAnsiTheme="minorEastAsia" w:eastAsiaTheme="minorEastAsia" w:cstheme="minorEastAsia"/>
          <w:bCs/>
          <w:sz w:val="21"/>
          <w:szCs w:val="21"/>
          <w:lang w:val="en-US" w:eastAsia="zh-CN"/>
        </w:rPr>
        <w:t>八、缴费注意事项</w:t>
      </w:r>
      <w:r>
        <w:rPr>
          <w:sz w:val="21"/>
          <w:szCs w:val="21"/>
        </w:rPr>
        <w:tab/>
      </w:r>
      <w:r>
        <w:rPr>
          <w:sz w:val="21"/>
          <w:szCs w:val="21"/>
        </w:rPr>
        <w:fldChar w:fldCharType="begin"/>
      </w:r>
      <w:r>
        <w:rPr>
          <w:sz w:val="21"/>
          <w:szCs w:val="21"/>
        </w:rPr>
        <w:instrText xml:space="preserve"> PAGEREF _Toc16204 \h </w:instrText>
      </w:r>
      <w:r>
        <w:rPr>
          <w:sz w:val="21"/>
          <w:szCs w:val="21"/>
        </w:rPr>
        <w:fldChar w:fldCharType="separate"/>
      </w:r>
      <w:r>
        <w:rPr>
          <w:sz w:val="21"/>
          <w:szCs w:val="21"/>
        </w:rPr>
        <w:t>2</w:t>
      </w:r>
      <w:r>
        <w:rPr>
          <w:sz w:val="21"/>
          <w:szCs w:val="21"/>
        </w:rPr>
        <w:fldChar w:fldCharType="end"/>
      </w:r>
      <w:r>
        <w:rPr>
          <w:rFonts w:ascii="宋体" w:hAnsi="宋体" w:cs="宋体"/>
          <w:color w:val="000000"/>
          <w:sz w:val="21"/>
          <w:szCs w:val="21"/>
        </w:rPr>
        <w:fldChar w:fldCharType="end"/>
      </w:r>
    </w:p>
    <w:p w14:paraId="78D2F3CD">
      <w:pPr>
        <w:pStyle w:val="17"/>
        <w:tabs>
          <w:tab w:val="right" w:leader="dot" w:pos="9412"/>
        </w:tabs>
        <w:rPr>
          <w:sz w:val="21"/>
          <w:szCs w:val="21"/>
        </w:rPr>
      </w:pPr>
      <w:r>
        <w:rPr>
          <w:rFonts w:ascii="宋体" w:hAnsi="宋体" w:cs="宋体"/>
          <w:color w:val="000000"/>
          <w:sz w:val="21"/>
          <w:szCs w:val="21"/>
        </w:rPr>
        <w:fldChar w:fldCharType="begin"/>
      </w:r>
      <w:r>
        <w:rPr>
          <w:rFonts w:ascii="宋体" w:hAnsi="宋体" w:cs="宋体"/>
          <w:sz w:val="21"/>
          <w:szCs w:val="21"/>
        </w:rPr>
        <w:instrText xml:space="preserve"> HYPERLINK \l _Toc1809 </w:instrText>
      </w:r>
      <w:r>
        <w:rPr>
          <w:rFonts w:ascii="宋体" w:hAnsi="宋体" w:cs="宋体"/>
          <w:sz w:val="21"/>
          <w:szCs w:val="21"/>
        </w:rPr>
        <w:fldChar w:fldCharType="separate"/>
      </w:r>
      <w:r>
        <w:rPr>
          <w:rFonts w:hint="eastAsia" w:asciiTheme="minorEastAsia" w:hAnsiTheme="minorEastAsia" w:eastAsiaTheme="minorEastAsia" w:cstheme="minorEastAsia"/>
          <w:bCs/>
          <w:sz w:val="21"/>
          <w:szCs w:val="21"/>
          <w:lang w:val="en-US" w:eastAsia="zh-CN"/>
        </w:rPr>
        <w:t>九、联系方式</w:t>
      </w:r>
      <w:r>
        <w:rPr>
          <w:sz w:val="21"/>
          <w:szCs w:val="21"/>
        </w:rPr>
        <w:tab/>
      </w:r>
      <w:r>
        <w:rPr>
          <w:sz w:val="21"/>
          <w:szCs w:val="21"/>
        </w:rPr>
        <w:fldChar w:fldCharType="begin"/>
      </w:r>
      <w:r>
        <w:rPr>
          <w:sz w:val="21"/>
          <w:szCs w:val="21"/>
        </w:rPr>
        <w:instrText xml:space="preserve"> PAGEREF _Toc1809 \h </w:instrText>
      </w:r>
      <w:r>
        <w:rPr>
          <w:sz w:val="21"/>
          <w:szCs w:val="21"/>
        </w:rPr>
        <w:fldChar w:fldCharType="separate"/>
      </w:r>
      <w:r>
        <w:rPr>
          <w:sz w:val="21"/>
          <w:szCs w:val="21"/>
        </w:rPr>
        <w:t>2</w:t>
      </w:r>
      <w:r>
        <w:rPr>
          <w:sz w:val="21"/>
          <w:szCs w:val="21"/>
        </w:rPr>
        <w:fldChar w:fldCharType="end"/>
      </w:r>
      <w:r>
        <w:rPr>
          <w:rFonts w:ascii="宋体" w:hAnsi="宋体" w:cs="宋体"/>
          <w:color w:val="000000"/>
          <w:sz w:val="21"/>
          <w:szCs w:val="21"/>
        </w:rPr>
        <w:fldChar w:fldCharType="end"/>
      </w:r>
    </w:p>
    <w:p w14:paraId="5CE4DC81">
      <w:pPr>
        <w:pStyle w:val="14"/>
        <w:tabs>
          <w:tab w:val="right" w:leader="dot" w:pos="9412"/>
        </w:tabs>
        <w:rPr>
          <w:sz w:val="21"/>
          <w:szCs w:val="21"/>
        </w:rPr>
      </w:pPr>
      <w:r>
        <w:rPr>
          <w:rFonts w:ascii="宋体" w:hAnsi="宋体" w:cs="宋体"/>
          <w:color w:val="000000"/>
          <w:sz w:val="21"/>
          <w:szCs w:val="21"/>
        </w:rPr>
        <w:fldChar w:fldCharType="begin"/>
      </w:r>
      <w:r>
        <w:rPr>
          <w:rFonts w:ascii="宋体" w:hAnsi="宋体" w:cs="宋体"/>
          <w:sz w:val="21"/>
          <w:szCs w:val="21"/>
        </w:rPr>
        <w:instrText xml:space="preserve"> HYPERLINK \l _Toc20131 </w:instrText>
      </w:r>
      <w:r>
        <w:rPr>
          <w:rFonts w:ascii="宋体" w:hAnsi="宋体" w:cs="宋体"/>
          <w:sz w:val="21"/>
          <w:szCs w:val="21"/>
        </w:rPr>
        <w:fldChar w:fldCharType="separate"/>
      </w:r>
      <w:r>
        <w:rPr>
          <w:rFonts w:hint="eastAsia" w:ascii="黑体" w:hAnsi="黑体" w:eastAsia="黑体"/>
          <w:sz w:val="21"/>
          <w:szCs w:val="21"/>
        </w:rPr>
        <w:t>第二章  投标须知</w:t>
      </w:r>
      <w:r>
        <w:rPr>
          <w:sz w:val="21"/>
          <w:szCs w:val="21"/>
        </w:rPr>
        <w:tab/>
      </w:r>
      <w:r>
        <w:rPr>
          <w:sz w:val="21"/>
          <w:szCs w:val="21"/>
        </w:rPr>
        <w:fldChar w:fldCharType="begin"/>
      </w:r>
      <w:r>
        <w:rPr>
          <w:sz w:val="21"/>
          <w:szCs w:val="21"/>
        </w:rPr>
        <w:instrText xml:space="preserve"> PAGEREF _Toc20131 \h </w:instrText>
      </w:r>
      <w:r>
        <w:rPr>
          <w:sz w:val="21"/>
          <w:szCs w:val="21"/>
        </w:rPr>
        <w:fldChar w:fldCharType="separate"/>
      </w:r>
      <w:r>
        <w:rPr>
          <w:sz w:val="21"/>
          <w:szCs w:val="21"/>
        </w:rPr>
        <w:t>4</w:t>
      </w:r>
      <w:r>
        <w:rPr>
          <w:sz w:val="21"/>
          <w:szCs w:val="21"/>
        </w:rPr>
        <w:fldChar w:fldCharType="end"/>
      </w:r>
      <w:r>
        <w:rPr>
          <w:rFonts w:ascii="宋体" w:hAnsi="宋体" w:cs="宋体"/>
          <w:color w:val="000000"/>
          <w:sz w:val="21"/>
          <w:szCs w:val="21"/>
        </w:rPr>
        <w:fldChar w:fldCharType="end"/>
      </w:r>
    </w:p>
    <w:p w14:paraId="6727EA31">
      <w:pPr>
        <w:pStyle w:val="17"/>
        <w:tabs>
          <w:tab w:val="right" w:leader="dot" w:pos="9412"/>
        </w:tabs>
        <w:rPr>
          <w:sz w:val="21"/>
          <w:szCs w:val="21"/>
        </w:rPr>
      </w:pPr>
      <w:r>
        <w:rPr>
          <w:rFonts w:ascii="宋体" w:hAnsi="宋体" w:cs="宋体"/>
          <w:color w:val="000000"/>
          <w:sz w:val="21"/>
          <w:szCs w:val="21"/>
        </w:rPr>
        <w:fldChar w:fldCharType="begin"/>
      </w:r>
      <w:r>
        <w:rPr>
          <w:rFonts w:ascii="宋体" w:hAnsi="宋体" w:cs="宋体"/>
          <w:sz w:val="21"/>
          <w:szCs w:val="21"/>
        </w:rPr>
        <w:instrText xml:space="preserve"> HYPERLINK \l _Toc30396 </w:instrText>
      </w:r>
      <w:r>
        <w:rPr>
          <w:rFonts w:ascii="宋体" w:hAnsi="宋体" w:cs="宋体"/>
          <w:sz w:val="21"/>
          <w:szCs w:val="21"/>
        </w:rPr>
        <w:fldChar w:fldCharType="separate"/>
      </w:r>
      <w:r>
        <w:rPr>
          <w:rFonts w:hint="eastAsia" w:asciiTheme="minorEastAsia" w:hAnsiTheme="minorEastAsia" w:eastAsiaTheme="minorEastAsia" w:cstheme="minorEastAsia"/>
          <w:bCs/>
          <w:sz w:val="21"/>
          <w:szCs w:val="21"/>
          <w:lang w:val="en-US" w:eastAsia="zh-CN"/>
        </w:rPr>
        <w:t>一、总  则</w:t>
      </w:r>
      <w:r>
        <w:rPr>
          <w:sz w:val="21"/>
          <w:szCs w:val="21"/>
        </w:rPr>
        <w:tab/>
      </w:r>
      <w:r>
        <w:rPr>
          <w:sz w:val="21"/>
          <w:szCs w:val="21"/>
        </w:rPr>
        <w:fldChar w:fldCharType="begin"/>
      </w:r>
      <w:r>
        <w:rPr>
          <w:sz w:val="21"/>
          <w:szCs w:val="21"/>
        </w:rPr>
        <w:instrText xml:space="preserve"> PAGEREF _Toc30396 \h </w:instrText>
      </w:r>
      <w:r>
        <w:rPr>
          <w:sz w:val="21"/>
          <w:szCs w:val="21"/>
        </w:rPr>
        <w:fldChar w:fldCharType="separate"/>
      </w:r>
      <w:r>
        <w:rPr>
          <w:sz w:val="21"/>
          <w:szCs w:val="21"/>
        </w:rPr>
        <w:t>7</w:t>
      </w:r>
      <w:r>
        <w:rPr>
          <w:sz w:val="21"/>
          <w:szCs w:val="21"/>
        </w:rPr>
        <w:fldChar w:fldCharType="end"/>
      </w:r>
      <w:r>
        <w:rPr>
          <w:rFonts w:ascii="宋体" w:hAnsi="宋体" w:cs="宋体"/>
          <w:color w:val="000000"/>
          <w:sz w:val="21"/>
          <w:szCs w:val="21"/>
        </w:rPr>
        <w:fldChar w:fldCharType="end"/>
      </w:r>
    </w:p>
    <w:p w14:paraId="6A81C163">
      <w:pPr>
        <w:pStyle w:val="17"/>
        <w:tabs>
          <w:tab w:val="right" w:leader="dot" w:pos="9412"/>
        </w:tabs>
        <w:rPr>
          <w:sz w:val="21"/>
          <w:szCs w:val="21"/>
        </w:rPr>
      </w:pPr>
      <w:r>
        <w:rPr>
          <w:rFonts w:ascii="宋体" w:hAnsi="宋体" w:cs="宋体"/>
          <w:color w:val="000000"/>
          <w:sz w:val="21"/>
          <w:szCs w:val="21"/>
        </w:rPr>
        <w:fldChar w:fldCharType="begin"/>
      </w:r>
      <w:r>
        <w:rPr>
          <w:rFonts w:ascii="宋体" w:hAnsi="宋体" w:cs="宋体"/>
          <w:sz w:val="21"/>
          <w:szCs w:val="21"/>
        </w:rPr>
        <w:instrText xml:space="preserve"> HYPERLINK \l _Toc12210 </w:instrText>
      </w:r>
      <w:r>
        <w:rPr>
          <w:rFonts w:ascii="宋体" w:hAnsi="宋体" w:cs="宋体"/>
          <w:sz w:val="21"/>
          <w:szCs w:val="21"/>
        </w:rPr>
        <w:fldChar w:fldCharType="separate"/>
      </w:r>
      <w:r>
        <w:rPr>
          <w:rFonts w:hint="eastAsia" w:asciiTheme="minorEastAsia" w:hAnsiTheme="minorEastAsia" w:eastAsiaTheme="minorEastAsia" w:cstheme="minorEastAsia"/>
          <w:bCs/>
          <w:sz w:val="21"/>
          <w:szCs w:val="21"/>
          <w:lang w:val="en-US" w:eastAsia="zh-CN"/>
        </w:rPr>
        <w:t>二、招标文件</w:t>
      </w:r>
      <w:r>
        <w:rPr>
          <w:sz w:val="21"/>
          <w:szCs w:val="21"/>
        </w:rPr>
        <w:tab/>
      </w:r>
      <w:r>
        <w:rPr>
          <w:sz w:val="21"/>
          <w:szCs w:val="21"/>
        </w:rPr>
        <w:fldChar w:fldCharType="begin"/>
      </w:r>
      <w:r>
        <w:rPr>
          <w:sz w:val="21"/>
          <w:szCs w:val="21"/>
        </w:rPr>
        <w:instrText xml:space="preserve"> PAGEREF _Toc12210 \h </w:instrText>
      </w:r>
      <w:r>
        <w:rPr>
          <w:sz w:val="21"/>
          <w:szCs w:val="21"/>
        </w:rPr>
        <w:fldChar w:fldCharType="separate"/>
      </w:r>
      <w:r>
        <w:rPr>
          <w:sz w:val="21"/>
          <w:szCs w:val="21"/>
        </w:rPr>
        <w:t>7</w:t>
      </w:r>
      <w:r>
        <w:rPr>
          <w:sz w:val="21"/>
          <w:szCs w:val="21"/>
        </w:rPr>
        <w:fldChar w:fldCharType="end"/>
      </w:r>
      <w:r>
        <w:rPr>
          <w:rFonts w:ascii="宋体" w:hAnsi="宋体" w:cs="宋体"/>
          <w:color w:val="000000"/>
          <w:sz w:val="21"/>
          <w:szCs w:val="21"/>
        </w:rPr>
        <w:fldChar w:fldCharType="end"/>
      </w:r>
    </w:p>
    <w:p w14:paraId="3A48ABCB">
      <w:pPr>
        <w:pStyle w:val="17"/>
        <w:tabs>
          <w:tab w:val="right" w:leader="dot" w:pos="9412"/>
        </w:tabs>
        <w:rPr>
          <w:sz w:val="21"/>
          <w:szCs w:val="21"/>
        </w:rPr>
      </w:pPr>
      <w:r>
        <w:rPr>
          <w:rFonts w:ascii="宋体" w:hAnsi="宋体" w:cs="宋体"/>
          <w:color w:val="000000"/>
          <w:sz w:val="21"/>
          <w:szCs w:val="21"/>
        </w:rPr>
        <w:fldChar w:fldCharType="begin"/>
      </w:r>
      <w:r>
        <w:rPr>
          <w:rFonts w:ascii="宋体" w:hAnsi="宋体" w:cs="宋体"/>
          <w:sz w:val="21"/>
          <w:szCs w:val="21"/>
        </w:rPr>
        <w:instrText xml:space="preserve"> HYPERLINK \l _Toc10237 </w:instrText>
      </w:r>
      <w:r>
        <w:rPr>
          <w:rFonts w:ascii="宋体" w:hAnsi="宋体" w:cs="宋体"/>
          <w:sz w:val="21"/>
          <w:szCs w:val="21"/>
        </w:rPr>
        <w:fldChar w:fldCharType="separate"/>
      </w:r>
      <w:r>
        <w:rPr>
          <w:rFonts w:hint="eastAsia" w:asciiTheme="minorEastAsia" w:hAnsiTheme="minorEastAsia" w:eastAsiaTheme="minorEastAsia" w:cstheme="minorEastAsia"/>
          <w:bCs/>
          <w:sz w:val="21"/>
          <w:szCs w:val="21"/>
          <w:lang w:val="en-US" w:eastAsia="zh-CN"/>
        </w:rPr>
        <w:t>三、投标文件</w:t>
      </w:r>
      <w:r>
        <w:rPr>
          <w:sz w:val="21"/>
          <w:szCs w:val="21"/>
        </w:rPr>
        <w:tab/>
      </w:r>
      <w:r>
        <w:rPr>
          <w:sz w:val="21"/>
          <w:szCs w:val="21"/>
        </w:rPr>
        <w:fldChar w:fldCharType="begin"/>
      </w:r>
      <w:r>
        <w:rPr>
          <w:sz w:val="21"/>
          <w:szCs w:val="21"/>
        </w:rPr>
        <w:instrText xml:space="preserve"> PAGEREF _Toc10237 \h </w:instrText>
      </w:r>
      <w:r>
        <w:rPr>
          <w:sz w:val="21"/>
          <w:szCs w:val="21"/>
        </w:rPr>
        <w:fldChar w:fldCharType="separate"/>
      </w:r>
      <w:r>
        <w:rPr>
          <w:sz w:val="21"/>
          <w:szCs w:val="21"/>
        </w:rPr>
        <w:t>8</w:t>
      </w:r>
      <w:r>
        <w:rPr>
          <w:sz w:val="21"/>
          <w:szCs w:val="21"/>
        </w:rPr>
        <w:fldChar w:fldCharType="end"/>
      </w:r>
      <w:r>
        <w:rPr>
          <w:rFonts w:ascii="宋体" w:hAnsi="宋体" w:cs="宋体"/>
          <w:color w:val="000000"/>
          <w:sz w:val="21"/>
          <w:szCs w:val="21"/>
        </w:rPr>
        <w:fldChar w:fldCharType="end"/>
      </w:r>
    </w:p>
    <w:p w14:paraId="150E3BE9">
      <w:pPr>
        <w:pStyle w:val="17"/>
        <w:tabs>
          <w:tab w:val="right" w:leader="dot" w:pos="9412"/>
        </w:tabs>
        <w:rPr>
          <w:sz w:val="21"/>
          <w:szCs w:val="21"/>
        </w:rPr>
      </w:pPr>
      <w:r>
        <w:rPr>
          <w:rFonts w:ascii="宋体" w:hAnsi="宋体" w:cs="宋体"/>
          <w:color w:val="000000"/>
          <w:sz w:val="21"/>
          <w:szCs w:val="21"/>
        </w:rPr>
        <w:fldChar w:fldCharType="begin"/>
      </w:r>
      <w:r>
        <w:rPr>
          <w:rFonts w:ascii="宋体" w:hAnsi="宋体" w:cs="宋体"/>
          <w:sz w:val="21"/>
          <w:szCs w:val="21"/>
        </w:rPr>
        <w:instrText xml:space="preserve"> HYPERLINK \l _Toc28868 </w:instrText>
      </w:r>
      <w:r>
        <w:rPr>
          <w:rFonts w:ascii="宋体" w:hAnsi="宋体" w:cs="宋体"/>
          <w:sz w:val="21"/>
          <w:szCs w:val="21"/>
        </w:rPr>
        <w:fldChar w:fldCharType="separate"/>
      </w:r>
      <w:r>
        <w:rPr>
          <w:rFonts w:hint="eastAsia" w:asciiTheme="minorEastAsia" w:hAnsiTheme="minorEastAsia" w:eastAsiaTheme="minorEastAsia" w:cstheme="minorEastAsia"/>
          <w:bCs/>
          <w:sz w:val="21"/>
          <w:szCs w:val="21"/>
          <w:lang w:val="en-US" w:eastAsia="zh-CN"/>
        </w:rPr>
        <w:t>四、评标办法</w:t>
      </w:r>
      <w:r>
        <w:rPr>
          <w:sz w:val="21"/>
          <w:szCs w:val="21"/>
        </w:rPr>
        <w:tab/>
      </w:r>
      <w:r>
        <w:rPr>
          <w:sz w:val="21"/>
          <w:szCs w:val="21"/>
        </w:rPr>
        <w:fldChar w:fldCharType="begin"/>
      </w:r>
      <w:r>
        <w:rPr>
          <w:sz w:val="21"/>
          <w:szCs w:val="21"/>
        </w:rPr>
        <w:instrText xml:space="preserve"> PAGEREF _Toc28868 \h </w:instrText>
      </w:r>
      <w:r>
        <w:rPr>
          <w:sz w:val="21"/>
          <w:szCs w:val="21"/>
        </w:rPr>
        <w:fldChar w:fldCharType="separate"/>
      </w:r>
      <w:r>
        <w:rPr>
          <w:sz w:val="21"/>
          <w:szCs w:val="21"/>
        </w:rPr>
        <w:t>10</w:t>
      </w:r>
      <w:r>
        <w:rPr>
          <w:sz w:val="21"/>
          <w:szCs w:val="21"/>
        </w:rPr>
        <w:fldChar w:fldCharType="end"/>
      </w:r>
      <w:r>
        <w:rPr>
          <w:rFonts w:ascii="宋体" w:hAnsi="宋体" w:cs="宋体"/>
          <w:color w:val="000000"/>
          <w:sz w:val="21"/>
          <w:szCs w:val="21"/>
        </w:rPr>
        <w:fldChar w:fldCharType="end"/>
      </w:r>
    </w:p>
    <w:p w14:paraId="6C76E7D8">
      <w:pPr>
        <w:pStyle w:val="17"/>
        <w:tabs>
          <w:tab w:val="right" w:leader="dot" w:pos="9412"/>
        </w:tabs>
        <w:rPr>
          <w:sz w:val="21"/>
          <w:szCs w:val="21"/>
        </w:rPr>
      </w:pPr>
      <w:r>
        <w:rPr>
          <w:rFonts w:ascii="宋体" w:hAnsi="宋体" w:cs="宋体"/>
          <w:color w:val="000000"/>
          <w:sz w:val="21"/>
          <w:szCs w:val="21"/>
        </w:rPr>
        <w:fldChar w:fldCharType="begin"/>
      </w:r>
      <w:r>
        <w:rPr>
          <w:rFonts w:ascii="宋体" w:hAnsi="宋体" w:cs="宋体"/>
          <w:sz w:val="21"/>
          <w:szCs w:val="21"/>
        </w:rPr>
        <w:instrText xml:space="preserve"> HYPERLINK \l _Toc28644 </w:instrText>
      </w:r>
      <w:r>
        <w:rPr>
          <w:rFonts w:ascii="宋体" w:hAnsi="宋体" w:cs="宋体"/>
          <w:sz w:val="21"/>
          <w:szCs w:val="21"/>
        </w:rPr>
        <w:fldChar w:fldCharType="separate"/>
      </w:r>
      <w:r>
        <w:rPr>
          <w:rFonts w:hint="eastAsia" w:asciiTheme="minorEastAsia" w:hAnsiTheme="minorEastAsia" w:eastAsiaTheme="minorEastAsia" w:cstheme="minorEastAsia"/>
          <w:bCs/>
          <w:sz w:val="21"/>
          <w:szCs w:val="21"/>
          <w:lang w:val="en-US" w:eastAsia="zh-CN"/>
        </w:rPr>
        <w:t>五、定标</w:t>
      </w:r>
      <w:r>
        <w:rPr>
          <w:sz w:val="21"/>
          <w:szCs w:val="21"/>
        </w:rPr>
        <w:tab/>
      </w:r>
      <w:r>
        <w:rPr>
          <w:sz w:val="21"/>
          <w:szCs w:val="21"/>
        </w:rPr>
        <w:fldChar w:fldCharType="begin"/>
      </w:r>
      <w:r>
        <w:rPr>
          <w:sz w:val="21"/>
          <w:szCs w:val="21"/>
        </w:rPr>
        <w:instrText xml:space="preserve"> PAGEREF _Toc28644 \h </w:instrText>
      </w:r>
      <w:r>
        <w:rPr>
          <w:sz w:val="21"/>
          <w:szCs w:val="21"/>
        </w:rPr>
        <w:fldChar w:fldCharType="separate"/>
      </w:r>
      <w:r>
        <w:rPr>
          <w:sz w:val="21"/>
          <w:szCs w:val="21"/>
        </w:rPr>
        <w:t>10</w:t>
      </w:r>
      <w:r>
        <w:rPr>
          <w:sz w:val="21"/>
          <w:szCs w:val="21"/>
        </w:rPr>
        <w:fldChar w:fldCharType="end"/>
      </w:r>
      <w:r>
        <w:rPr>
          <w:rFonts w:ascii="宋体" w:hAnsi="宋体" w:cs="宋体"/>
          <w:color w:val="000000"/>
          <w:sz w:val="21"/>
          <w:szCs w:val="21"/>
        </w:rPr>
        <w:fldChar w:fldCharType="end"/>
      </w:r>
    </w:p>
    <w:p w14:paraId="3F58A763">
      <w:pPr>
        <w:pStyle w:val="17"/>
        <w:tabs>
          <w:tab w:val="right" w:leader="dot" w:pos="9412"/>
        </w:tabs>
        <w:rPr>
          <w:sz w:val="21"/>
          <w:szCs w:val="21"/>
        </w:rPr>
      </w:pPr>
      <w:r>
        <w:rPr>
          <w:rFonts w:ascii="宋体" w:hAnsi="宋体" w:cs="宋体"/>
          <w:color w:val="000000"/>
          <w:sz w:val="21"/>
          <w:szCs w:val="21"/>
        </w:rPr>
        <w:fldChar w:fldCharType="begin"/>
      </w:r>
      <w:r>
        <w:rPr>
          <w:rFonts w:ascii="宋体" w:hAnsi="宋体" w:cs="宋体"/>
          <w:sz w:val="21"/>
          <w:szCs w:val="21"/>
        </w:rPr>
        <w:instrText xml:space="preserve"> HYPERLINK \l _Toc23252 </w:instrText>
      </w:r>
      <w:r>
        <w:rPr>
          <w:rFonts w:ascii="宋体" w:hAnsi="宋体" w:cs="宋体"/>
          <w:sz w:val="21"/>
          <w:szCs w:val="21"/>
        </w:rPr>
        <w:fldChar w:fldCharType="separate"/>
      </w:r>
      <w:r>
        <w:rPr>
          <w:rFonts w:hint="eastAsia" w:asciiTheme="minorEastAsia" w:hAnsiTheme="minorEastAsia" w:eastAsiaTheme="minorEastAsia" w:cstheme="minorEastAsia"/>
          <w:bCs/>
          <w:sz w:val="21"/>
          <w:szCs w:val="21"/>
          <w:lang w:val="en-US" w:eastAsia="zh-CN"/>
        </w:rPr>
        <w:t>六、签订及履行合同</w:t>
      </w:r>
      <w:r>
        <w:rPr>
          <w:sz w:val="21"/>
          <w:szCs w:val="21"/>
        </w:rPr>
        <w:tab/>
      </w:r>
      <w:r>
        <w:rPr>
          <w:sz w:val="21"/>
          <w:szCs w:val="21"/>
        </w:rPr>
        <w:fldChar w:fldCharType="begin"/>
      </w:r>
      <w:r>
        <w:rPr>
          <w:sz w:val="21"/>
          <w:szCs w:val="21"/>
        </w:rPr>
        <w:instrText xml:space="preserve"> PAGEREF _Toc23252 \h </w:instrText>
      </w:r>
      <w:r>
        <w:rPr>
          <w:sz w:val="21"/>
          <w:szCs w:val="21"/>
        </w:rPr>
        <w:fldChar w:fldCharType="separate"/>
      </w:r>
      <w:r>
        <w:rPr>
          <w:sz w:val="21"/>
          <w:szCs w:val="21"/>
        </w:rPr>
        <w:t>11</w:t>
      </w:r>
      <w:r>
        <w:rPr>
          <w:sz w:val="21"/>
          <w:szCs w:val="21"/>
        </w:rPr>
        <w:fldChar w:fldCharType="end"/>
      </w:r>
      <w:r>
        <w:rPr>
          <w:rFonts w:ascii="宋体" w:hAnsi="宋体" w:cs="宋体"/>
          <w:color w:val="000000"/>
          <w:sz w:val="21"/>
          <w:szCs w:val="21"/>
        </w:rPr>
        <w:fldChar w:fldCharType="end"/>
      </w:r>
    </w:p>
    <w:p w14:paraId="361B01EA">
      <w:pPr>
        <w:pStyle w:val="17"/>
        <w:tabs>
          <w:tab w:val="right" w:leader="dot" w:pos="9412"/>
        </w:tabs>
        <w:rPr>
          <w:sz w:val="21"/>
          <w:szCs w:val="21"/>
        </w:rPr>
      </w:pPr>
      <w:r>
        <w:rPr>
          <w:rFonts w:ascii="宋体" w:hAnsi="宋体" w:cs="宋体"/>
          <w:color w:val="000000"/>
          <w:sz w:val="21"/>
          <w:szCs w:val="21"/>
        </w:rPr>
        <w:fldChar w:fldCharType="begin"/>
      </w:r>
      <w:r>
        <w:rPr>
          <w:rFonts w:ascii="宋体" w:hAnsi="宋体" w:cs="宋体"/>
          <w:sz w:val="21"/>
          <w:szCs w:val="21"/>
        </w:rPr>
        <w:instrText xml:space="preserve"> HYPERLINK \l _Toc17158 </w:instrText>
      </w:r>
      <w:r>
        <w:rPr>
          <w:rFonts w:ascii="宋体" w:hAnsi="宋体" w:cs="宋体"/>
          <w:sz w:val="21"/>
          <w:szCs w:val="21"/>
        </w:rPr>
        <w:fldChar w:fldCharType="separate"/>
      </w:r>
      <w:r>
        <w:rPr>
          <w:rFonts w:hint="eastAsia" w:asciiTheme="minorEastAsia" w:hAnsiTheme="minorEastAsia" w:eastAsiaTheme="minorEastAsia" w:cstheme="minorEastAsia"/>
          <w:bCs/>
          <w:sz w:val="21"/>
          <w:szCs w:val="21"/>
          <w:lang w:val="en-US" w:eastAsia="zh-CN"/>
        </w:rPr>
        <w:t>七、废 标</w:t>
      </w:r>
      <w:r>
        <w:rPr>
          <w:sz w:val="21"/>
          <w:szCs w:val="21"/>
        </w:rPr>
        <w:tab/>
      </w:r>
      <w:r>
        <w:rPr>
          <w:sz w:val="21"/>
          <w:szCs w:val="21"/>
        </w:rPr>
        <w:fldChar w:fldCharType="begin"/>
      </w:r>
      <w:r>
        <w:rPr>
          <w:sz w:val="21"/>
          <w:szCs w:val="21"/>
        </w:rPr>
        <w:instrText xml:space="preserve"> PAGEREF _Toc17158 \h </w:instrText>
      </w:r>
      <w:r>
        <w:rPr>
          <w:sz w:val="21"/>
          <w:szCs w:val="21"/>
        </w:rPr>
        <w:fldChar w:fldCharType="separate"/>
      </w:r>
      <w:r>
        <w:rPr>
          <w:sz w:val="21"/>
          <w:szCs w:val="21"/>
        </w:rPr>
        <w:t>11</w:t>
      </w:r>
      <w:r>
        <w:rPr>
          <w:sz w:val="21"/>
          <w:szCs w:val="21"/>
        </w:rPr>
        <w:fldChar w:fldCharType="end"/>
      </w:r>
      <w:r>
        <w:rPr>
          <w:rFonts w:ascii="宋体" w:hAnsi="宋体" w:cs="宋体"/>
          <w:color w:val="000000"/>
          <w:sz w:val="21"/>
          <w:szCs w:val="21"/>
        </w:rPr>
        <w:fldChar w:fldCharType="end"/>
      </w:r>
    </w:p>
    <w:p w14:paraId="3FC9A7AE">
      <w:pPr>
        <w:pStyle w:val="17"/>
        <w:tabs>
          <w:tab w:val="right" w:leader="dot" w:pos="9412"/>
        </w:tabs>
        <w:rPr>
          <w:sz w:val="21"/>
          <w:szCs w:val="21"/>
        </w:rPr>
      </w:pPr>
      <w:r>
        <w:rPr>
          <w:rFonts w:ascii="宋体" w:hAnsi="宋体" w:cs="宋体"/>
          <w:color w:val="000000"/>
          <w:sz w:val="21"/>
          <w:szCs w:val="21"/>
        </w:rPr>
        <w:fldChar w:fldCharType="begin"/>
      </w:r>
      <w:r>
        <w:rPr>
          <w:rFonts w:ascii="宋体" w:hAnsi="宋体" w:cs="宋体"/>
          <w:sz w:val="21"/>
          <w:szCs w:val="21"/>
        </w:rPr>
        <w:instrText xml:space="preserve"> HYPERLINK \l _Toc10655 </w:instrText>
      </w:r>
      <w:r>
        <w:rPr>
          <w:rFonts w:ascii="宋体" w:hAnsi="宋体" w:cs="宋体"/>
          <w:sz w:val="21"/>
          <w:szCs w:val="21"/>
        </w:rPr>
        <w:fldChar w:fldCharType="separate"/>
      </w:r>
      <w:r>
        <w:rPr>
          <w:rFonts w:hint="eastAsia" w:asciiTheme="minorEastAsia" w:hAnsiTheme="minorEastAsia" w:eastAsiaTheme="minorEastAsia" w:cstheme="minorEastAsia"/>
          <w:bCs/>
          <w:sz w:val="21"/>
          <w:szCs w:val="21"/>
          <w:lang w:val="en-US" w:eastAsia="zh-CN"/>
        </w:rPr>
        <w:t>八、投标纪律要求</w:t>
      </w:r>
      <w:r>
        <w:rPr>
          <w:sz w:val="21"/>
          <w:szCs w:val="21"/>
        </w:rPr>
        <w:tab/>
      </w:r>
      <w:r>
        <w:rPr>
          <w:sz w:val="21"/>
          <w:szCs w:val="21"/>
        </w:rPr>
        <w:fldChar w:fldCharType="begin"/>
      </w:r>
      <w:r>
        <w:rPr>
          <w:sz w:val="21"/>
          <w:szCs w:val="21"/>
        </w:rPr>
        <w:instrText xml:space="preserve"> PAGEREF _Toc10655 \h </w:instrText>
      </w:r>
      <w:r>
        <w:rPr>
          <w:sz w:val="21"/>
          <w:szCs w:val="21"/>
        </w:rPr>
        <w:fldChar w:fldCharType="separate"/>
      </w:r>
      <w:r>
        <w:rPr>
          <w:sz w:val="21"/>
          <w:szCs w:val="21"/>
        </w:rPr>
        <w:t>11</w:t>
      </w:r>
      <w:r>
        <w:rPr>
          <w:sz w:val="21"/>
          <w:szCs w:val="21"/>
        </w:rPr>
        <w:fldChar w:fldCharType="end"/>
      </w:r>
      <w:r>
        <w:rPr>
          <w:rFonts w:ascii="宋体" w:hAnsi="宋体" w:cs="宋体"/>
          <w:color w:val="000000"/>
          <w:sz w:val="21"/>
          <w:szCs w:val="21"/>
        </w:rPr>
        <w:fldChar w:fldCharType="end"/>
      </w:r>
    </w:p>
    <w:p w14:paraId="66285EAB">
      <w:pPr>
        <w:pStyle w:val="14"/>
        <w:tabs>
          <w:tab w:val="right" w:leader="dot" w:pos="9412"/>
        </w:tabs>
        <w:rPr>
          <w:sz w:val="21"/>
          <w:szCs w:val="21"/>
        </w:rPr>
      </w:pPr>
      <w:r>
        <w:rPr>
          <w:rFonts w:ascii="宋体" w:hAnsi="宋体" w:cs="宋体"/>
          <w:color w:val="000000"/>
          <w:sz w:val="21"/>
          <w:szCs w:val="21"/>
        </w:rPr>
        <w:fldChar w:fldCharType="begin"/>
      </w:r>
      <w:r>
        <w:rPr>
          <w:rFonts w:ascii="宋体" w:hAnsi="宋体" w:cs="宋体"/>
          <w:sz w:val="21"/>
          <w:szCs w:val="21"/>
        </w:rPr>
        <w:instrText xml:space="preserve"> HYPERLINK \l _Toc2490 </w:instrText>
      </w:r>
      <w:r>
        <w:rPr>
          <w:rFonts w:ascii="宋体" w:hAnsi="宋体" w:cs="宋体"/>
          <w:sz w:val="21"/>
          <w:szCs w:val="21"/>
        </w:rPr>
        <w:fldChar w:fldCharType="separate"/>
      </w:r>
      <w:r>
        <w:rPr>
          <w:rFonts w:hint="eastAsia" w:ascii="黑体" w:hAnsi="黑体" w:eastAsia="黑体"/>
          <w:sz w:val="21"/>
          <w:szCs w:val="21"/>
        </w:rPr>
        <w:t>第三章  评标办法</w:t>
      </w:r>
      <w:r>
        <w:rPr>
          <w:sz w:val="21"/>
          <w:szCs w:val="21"/>
        </w:rPr>
        <w:tab/>
      </w:r>
      <w:r>
        <w:rPr>
          <w:sz w:val="21"/>
          <w:szCs w:val="21"/>
        </w:rPr>
        <w:fldChar w:fldCharType="begin"/>
      </w:r>
      <w:r>
        <w:rPr>
          <w:sz w:val="21"/>
          <w:szCs w:val="21"/>
        </w:rPr>
        <w:instrText xml:space="preserve"> PAGEREF _Toc2490 \h </w:instrText>
      </w:r>
      <w:r>
        <w:rPr>
          <w:sz w:val="21"/>
          <w:szCs w:val="21"/>
        </w:rPr>
        <w:fldChar w:fldCharType="separate"/>
      </w:r>
      <w:r>
        <w:rPr>
          <w:sz w:val="21"/>
          <w:szCs w:val="21"/>
        </w:rPr>
        <w:t>13</w:t>
      </w:r>
      <w:r>
        <w:rPr>
          <w:sz w:val="21"/>
          <w:szCs w:val="21"/>
        </w:rPr>
        <w:fldChar w:fldCharType="end"/>
      </w:r>
      <w:r>
        <w:rPr>
          <w:rFonts w:ascii="宋体" w:hAnsi="宋体" w:cs="宋体"/>
          <w:color w:val="000000"/>
          <w:sz w:val="21"/>
          <w:szCs w:val="21"/>
        </w:rPr>
        <w:fldChar w:fldCharType="end"/>
      </w:r>
    </w:p>
    <w:p w14:paraId="050FEB32">
      <w:pPr>
        <w:pStyle w:val="17"/>
        <w:tabs>
          <w:tab w:val="right" w:leader="dot" w:pos="9412"/>
        </w:tabs>
        <w:rPr>
          <w:sz w:val="21"/>
          <w:szCs w:val="21"/>
        </w:rPr>
      </w:pPr>
      <w:r>
        <w:rPr>
          <w:rFonts w:ascii="宋体" w:hAnsi="宋体" w:cs="宋体"/>
          <w:color w:val="000000"/>
          <w:sz w:val="21"/>
          <w:szCs w:val="21"/>
        </w:rPr>
        <w:fldChar w:fldCharType="begin"/>
      </w:r>
      <w:r>
        <w:rPr>
          <w:rFonts w:ascii="宋体" w:hAnsi="宋体" w:cs="宋体"/>
          <w:sz w:val="21"/>
          <w:szCs w:val="21"/>
        </w:rPr>
        <w:instrText xml:space="preserve"> HYPERLINK \l _Toc6501 </w:instrText>
      </w:r>
      <w:r>
        <w:rPr>
          <w:rFonts w:ascii="宋体" w:hAnsi="宋体" w:cs="宋体"/>
          <w:sz w:val="21"/>
          <w:szCs w:val="21"/>
        </w:rPr>
        <w:fldChar w:fldCharType="separate"/>
      </w:r>
      <w:r>
        <w:rPr>
          <w:rFonts w:hint="eastAsia" w:asciiTheme="minorEastAsia" w:hAnsiTheme="minorEastAsia" w:eastAsiaTheme="minorEastAsia" w:cstheme="minorEastAsia"/>
          <w:bCs/>
          <w:sz w:val="21"/>
          <w:szCs w:val="21"/>
          <w:lang w:val="en-US" w:eastAsia="zh-CN"/>
        </w:rPr>
        <w:t>一、总则</w:t>
      </w:r>
      <w:r>
        <w:rPr>
          <w:sz w:val="21"/>
          <w:szCs w:val="21"/>
        </w:rPr>
        <w:tab/>
      </w:r>
      <w:r>
        <w:rPr>
          <w:sz w:val="21"/>
          <w:szCs w:val="21"/>
        </w:rPr>
        <w:fldChar w:fldCharType="begin"/>
      </w:r>
      <w:r>
        <w:rPr>
          <w:sz w:val="21"/>
          <w:szCs w:val="21"/>
        </w:rPr>
        <w:instrText xml:space="preserve"> PAGEREF _Toc6501 \h </w:instrText>
      </w:r>
      <w:r>
        <w:rPr>
          <w:sz w:val="21"/>
          <w:szCs w:val="21"/>
        </w:rPr>
        <w:fldChar w:fldCharType="separate"/>
      </w:r>
      <w:r>
        <w:rPr>
          <w:sz w:val="21"/>
          <w:szCs w:val="21"/>
        </w:rPr>
        <w:t>13</w:t>
      </w:r>
      <w:r>
        <w:rPr>
          <w:sz w:val="21"/>
          <w:szCs w:val="21"/>
        </w:rPr>
        <w:fldChar w:fldCharType="end"/>
      </w:r>
      <w:r>
        <w:rPr>
          <w:rFonts w:ascii="宋体" w:hAnsi="宋体" w:cs="宋体"/>
          <w:color w:val="000000"/>
          <w:sz w:val="21"/>
          <w:szCs w:val="21"/>
        </w:rPr>
        <w:fldChar w:fldCharType="end"/>
      </w:r>
    </w:p>
    <w:p w14:paraId="30F41E17">
      <w:pPr>
        <w:pStyle w:val="17"/>
        <w:tabs>
          <w:tab w:val="right" w:leader="dot" w:pos="9412"/>
        </w:tabs>
        <w:rPr>
          <w:sz w:val="21"/>
          <w:szCs w:val="21"/>
        </w:rPr>
      </w:pPr>
      <w:r>
        <w:rPr>
          <w:rFonts w:ascii="宋体" w:hAnsi="宋体" w:cs="宋体"/>
          <w:color w:val="000000"/>
          <w:sz w:val="21"/>
          <w:szCs w:val="21"/>
        </w:rPr>
        <w:fldChar w:fldCharType="begin"/>
      </w:r>
      <w:r>
        <w:rPr>
          <w:rFonts w:ascii="宋体" w:hAnsi="宋体" w:cs="宋体"/>
          <w:sz w:val="21"/>
          <w:szCs w:val="21"/>
        </w:rPr>
        <w:instrText xml:space="preserve"> HYPERLINK \l _Toc22372 </w:instrText>
      </w:r>
      <w:r>
        <w:rPr>
          <w:rFonts w:ascii="宋体" w:hAnsi="宋体" w:cs="宋体"/>
          <w:sz w:val="21"/>
          <w:szCs w:val="21"/>
        </w:rPr>
        <w:fldChar w:fldCharType="separate"/>
      </w:r>
      <w:r>
        <w:rPr>
          <w:rFonts w:hint="eastAsia" w:asciiTheme="minorEastAsia" w:hAnsiTheme="minorEastAsia" w:eastAsiaTheme="minorEastAsia" w:cstheme="minorEastAsia"/>
          <w:bCs/>
          <w:sz w:val="21"/>
          <w:szCs w:val="21"/>
          <w:lang w:val="en-US" w:eastAsia="zh-CN"/>
        </w:rPr>
        <w:t>二、评审委员会</w:t>
      </w:r>
      <w:r>
        <w:rPr>
          <w:sz w:val="21"/>
          <w:szCs w:val="21"/>
        </w:rPr>
        <w:tab/>
      </w:r>
      <w:r>
        <w:rPr>
          <w:sz w:val="21"/>
          <w:szCs w:val="21"/>
        </w:rPr>
        <w:fldChar w:fldCharType="begin"/>
      </w:r>
      <w:r>
        <w:rPr>
          <w:sz w:val="21"/>
          <w:szCs w:val="21"/>
        </w:rPr>
        <w:instrText xml:space="preserve"> PAGEREF _Toc22372 \h </w:instrText>
      </w:r>
      <w:r>
        <w:rPr>
          <w:sz w:val="21"/>
          <w:szCs w:val="21"/>
        </w:rPr>
        <w:fldChar w:fldCharType="separate"/>
      </w:r>
      <w:r>
        <w:rPr>
          <w:sz w:val="21"/>
          <w:szCs w:val="21"/>
        </w:rPr>
        <w:t>13</w:t>
      </w:r>
      <w:r>
        <w:rPr>
          <w:sz w:val="21"/>
          <w:szCs w:val="21"/>
        </w:rPr>
        <w:fldChar w:fldCharType="end"/>
      </w:r>
      <w:r>
        <w:rPr>
          <w:rFonts w:ascii="宋体" w:hAnsi="宋体" w:cs="宋体"/>
          <w:color w:val="000000"/>
          <w:sz w:val="21"/>
          <w:szCs w:val="21"/>
        </w:rPr>
        <w:fldChar w:fldCharType="end"/>
      </w:r>
    </w:p>
    <w:p w14:paraId="1D51AC68">
      <w:pPr>
        <w:pStyle w:val="17"/>
        <w:tabs>
          <w:tab w:val="right" w:leader="dot" w:pos="9412"/>
        </w:tabs>
        <w:rPr>
          <w:sz w:val="21"/>
          <w:szCs w:val="21"/>
        </w:rPr>
      </w:pPr>
      <w:r>
        <w:rPr>
          <w:rFonts w:ascii="宋体" w:hAnsi="宋体" w:cs="宋体"/>
          <w:color w:val="000000"/>
          <w:sz w:val="21"/>
          <w:szCs w:val="21"/>
        </w:rPr>
        <w:fldChar w:fldCharType="begin"/>
      </w:r>
      <w:r>
        <w:rPr>
          <w:rFonts w:ascii="宋体" w:hAnsi="宋体" w:cs="宋体"/>
          <w:sz w:val="21"/>
          <w:szCs w:val="21"/>
        </w:rPr>
        <w:instrText xml:space="preserve"> HYPERLINK \l _Toc8086 </w:instrText>
      </w:r>
      <w:r>
        <w:rPr>
          <w:rFonts w:ascii="宋体" w:hAnsi="宋体" w:cs="宋体"/>
          <w:sz w:val="21"/>
          <w:szCs w:val="21"/>
        </w:rPr>
        <w:fldChar w:fldCharType="separate"/>
      </w:r>
      <w:r>
        <w:rPr>
          <w:rFonts w:hint="eastAsia" w:asciiTheme="minorEastAsia" w:hAnsiTheme="minorEastAsia" w:eastAsiaTheme="minorEastAsia" w:cstheme="minorEastAsia"/>
          <w:bCs/>
          <w:sz w:val="21"/>
          <w:szCs w:val="21"/>
          <w:lang w:val="en-US" w:eastAsia="zh-CN"/>
        </w:rPr>
        <w:t>三、综合评估法</w:t>
      </w:r>
      <w:r>
        <w:rPr>
          <w:sz w:val="21"/>
          <w:szCs w:val="21"/>
        </w:rPr>
        <w:tab/>
      </w:r>
      <w:r>
        <w:rPr>
          <w:sz w:val="21"/>
          <w:szCs w:val="21"/>
        </w:rPr>
        <w:fldChar w:fldCharType="begin"/>
      </w:r>
      <w:r>
        <w:rPr>
          <w:sz w:val="21"/>
          <w:szCs w:val="21"/>
        </w:rPr>
        <w:instrText xml:space="preserve"> PAGEREF _Toc8086 \h </w:instrText>
      </w:r>
      <w:r>
        <w:rPr>
          <w:sz w:val="21"/>
          <w:szCs w:val="21"/>
        </w:rPr>
        <w:fldChar w:fldCharType="separate"/>
      </w:r>
      <w:r>
        <w:rPr>
          <w:sz w:val="21"/>
          <w:szCs w:val="21"/>
        </w:rPr>
        <w:t>13</w:t>
      </w:r>
      <w:r>
        <w:rPr>
          <w:sz w:val="21"/>
          <w:szCs w:val="21"/>
        </w:rPr>
        <w:fldChar w:fldCharType="end"/>
      </w:r>
      <w:r>
        <w:rPr>
          <w:rFonts w:ascii="宋体" w:hAnsi="宋体" w:cs="宋体"/>
          <w:color w:val="000000"/>
          <w:sz w:val="21"/>
          <w:szCs w:val="21"/>
        </w:rPr>
        <w:fldChar w:fldCharType="end"/>
      </w:r>
    </w:p>
    <w:p w14:paraId="0E40C048">
      <w:pPr>
        <w:pStyle w:val="14"/>
        <w:tabs>
          <w:tab w:val="right" w:leader="dot" w:pos="9412"/>
        </w:tabs>
        <w:rPr>
          <w:sz w:val="21"/>
          <w:szCs w:val="21"/>
        </w:rPr>
      </w:pPr>
      <w:r>
        <w:rPr>
          <w:rFonts w:ascii="宋体" w:hAnsi="宋体" w:cs="宋体"/>
          <w:color w:val="000000"/>
          <w:sz w:val="21"/>
          <w:szCs w:val="21"/>
        </w:rPr>
        <w:fldChar w:fldCharType="begin"/>
      </w:r>
      <w:r>
        <w:rPr>
          <w:rFonts w:ascii="宋体" w:hAnsi="宋体" w:cs="宋体"/>
          <w:sz w:val="21"/>
          <w:szCs w:val="21"/>
        </w:rPr>
        <w:instrText xml:space="preserve"> HYPERLINK \l _Toc9443 </w:instrText>
      </w:r>
      <w:r>
        <w:rPr>
          <w:rFonts w:ascii="宋体" w:hAnsi="宋体" w:cs="宋体"/>
          <w:sz w:val="21"/>
          <w:szCs w:val="21"/>
        </w:rPr>
        <w:fldChar w:fldCharType="separate"/>
      </w:r>
      <w:r>
        <w:rPr>
          <w:rFonts w:hint="eastAsia" w:ascii="黑体" w:hAnsi="黑体" w:eastAsia="黑体" w:cs="黑体"/>
          <w:sz w:val="21"/>
          <w:szCs w:val="21"/>
          <w:highlight w:val="none"/>
        </w:rPr>
        <w:t>第四章 合同条款及格式</w:t>
      </w:r>
      <w:r>
        <w:rPr>
          <w:sz w:val="21"/>
          <w:szCs w:val="21"/>
        </w:rPr>
        <w:tab/>
      </w:r>
      <w:r>
        <w:rPr>
          <w:sz w:val="21"/>
          <w:szCs w:val="21"/>
        </w:rPr>
        <w:fldChar w:fldCharType="begin"/>
      </w:r>
      <w:r>
        <w:rPr>
          <w:sz w:val="21"/>
          <w:szCs w:val="21"/>
        </w:rPr>
        <w:instrText xml:space="preserve"> PAGEREF _Toc9443 \h </w:instrText>
      </w:r>
      <w:r>
        <w:rPr>
          <w:sz w:val="21"/>
          <w:szCs w:val="21"/>
        </w:rPr>
        <w:fldChar w:fldCharType="separate"/>
      </w:r>
      <w:r>
        <w:rPr>
          <w:sz w:val="21"/>
          <w:szCs w:val="21"/>
        </w:rPr>
        <w:t>16</w:t>
      </w:r>
      <w:r>
        <w:rPr>
          <w:sz w:val="21"/>
          <w:szCs w:val="21"/>
        </w:rPr>
        <w:fldChar w:fldCharType="end"/>
      </w:r>
      <w:r>
        <w:rPr>
          <w:rFonts w:ascii="宋体" w:hAnsi="宋体" w:cs="宋体"/>
          <w:color w:val="000000"/>
          <w:sz w:val="21"/>
          <w:szCs w:val="21"/>
        </w:rPr>
        <w:fldChar w:fldCharType="end"/>
      </w:r>
    </w:p>
    <w:p w14:paraId="27487AB3">
      <w:pPr>
        <w:pStyle w:val="14"/>
        <w:tabs>
          <w:tab w:val="right" w:leader="dot" w:pos="9412"/>
        </w:tabs>
        <w:rPr>
          <w:sz w:val="21"/>
          <w:szCs w:val="21"/>
        </w:rPr>
      </w:pPr>
      <w:r>
        <w:rPr>
          <w:rFonts w:ascii="宋体" w:hAnsi="宋体" w:cs="宋体"/>
          <w:color w:val="000000"/>
          <w:sz w:val="21"/>
          <w:szCs w:val="21"/>
        </w:rPr>
        <w:fldChar w:fldCharType="begin"/>
      </w:r>
      <w:r>
        <w:rPr>
          <w:rFonts w:ascii="宋体" w:hAnsi="宋体" w:cs="宋体"/>
          <w:sz w:val="21"/>
          <w:szCs w:val="21"/>
        </w:rPr>
        <w:instrText xml:space="preserve"> HYPERLINK \l _Toc26462 </w:instrText>
      </w:r>
      <w:r>
        <w:rPr>
          <w:rFonts w:ascii="宋体" w:hAnsi="宋体" w:cs="宋体"/>
          <w:sz w:val="21"/>
          <w:szCs w:val="21"/>
        </w:rPr>
        <w:fldChar w:fldCharType="separate"/>
      </w:r>
      <w:r>
        <w:rPr>
          <w:rFonts w:hint="eastAsia" w:ascii="黑体" w:hAnsi="黑体" w:eastAsia="黑体"/>
          <w:sz w:val="21"/>
          <w:szCs w:val="21"/>
        </w:rPr>
        <w:t>第五章   招标人要求</w:t>
      </w:r>
      <w:r>
        <w:rPr>
          <w:sz w:val="21"/>
          <w:szCs w:val="21"/>
        </w:rPr>
        <w:tab/>
      </w:r>
      <w:r>
        <w:rPr>
          <w:sz w:val="21"/>
          <w:szCs w:val="21"/>
        </w:rPr>
        <w:fldChar w:fldCharType="begin"/>
      </w:r>
      <w:r>
        <w:rPr>
          <w:sz w:val="21"/>
          <w:szCs w:val="21"/>
        </w:rPr>
        <w:instrText xml:space="preserve"> PAGEREF _Toc26462 \h </w:instrText>
      </w:r>
      <w:r>
        <w:rPr>
          <w:sz w:val="21"/>
          <w:szCs w:val="21"/>
        </w:rPr>
        <w:fldChar w:fldCharType="separate"/>
      </w:r>
      <w:r>
        <w:rPr>
          <w:sz w:val="21"/>
          <w:szCs w:val="21"/>
        </w:rPr>
        <w:t>43</w:t>
      </w:r>
      <w:r>
        <w:rPr>
          <w:sz w:val="21"/>
          <w:szCs w:val="21"/>
        </w:rPr>
        <w:fldChar w:fldCharType="end"/>
      </w:r>
      <w:r>
        <w:rPr>
          <w:rFonts w:ascii="宋体" w:hAnsi="宋体" w:cs="宋体"/>
          <w:color w:val="000000"/>
          <w:sz w:val="21"/>
          <w:szCs w:val="21"/>
        </w:rPr>
        <w:fldChar w:fldCharType="end"/>
      </w:r>
    </w:p>
    <w:p w14:paraId="5829EFAC">
      <w:pPr>
        <w:pStyle w:val="17"/>
        <w:tabs>
          <w:tab w:val="right" w:leader="dot" w:pos="9412"/>
        </w:tabs>
        <w:rPr>
          <w:sz w:val="21"/>
          <w:szCs w:val="21"/>
        </w:rPr>
      </w:pPr>
      <w:r>
        <w:rPr>
          <w:rFonts w:ascii="宋体" w:hAnsi="宋体" w:cs="宋体"/>
          <w:color w:val="000000"/>
          <w:sz w:val="21"/>
          <w:szCs w:val="21"/>
        </w:rPr>
        <w:fldChar w:fldCharType="begin"/>
      </w:r>
      <w:r>
        <w:rPr>
          <w:rFonts w:ascii="宋体" w:hAnsi="宋体" w:cs="宋体"/>
          <w:sz w:val="21"/>
          <w:szCs w:val="21"/>
        </w:rPr>
        <w:instrText xml:space="preserve"> HYPERLINK \l _Toc321 </w:instrText>
      </w:r>
      <w:r>
        <w:rPr>
          <w:rFonts w:ascii="宋体" w:hAnsi="宋体" w:cs="宋体"/>
          <w:sz w:val="21"/>
          <w:szCs w:val="21"/>
        </w:rPr>
        <w:fldChar w:fldCharType="separate"/>
      </w:r>
      <w:r>
        <w:rPr>
          <w:rFonts w:hint="eastAsia" w:asciiTheme="minorEastAsia" w:hAnsiTheme="minorEastAsia" w:eastAsiaTheme="minorEastAsia" w:cstheme="minorEastAsia"/>
          <w:bCs/>
          <w:sz w:val="21"/>
          <w:szCs w:val="21"/>
          <w:lang w:val="en-US" w:eastAsia="zh-CN"/>
        </w:rPr>
        <w:t>一、服务内容</w:t>
      </w:r>
      <w:r>
        <w:rPr>
          <w:sz w:val="21"/>
          <w:szCs w:val="21"/>
        </w:rPr>
        <w:tab/>
      </w:r>
      <w:r>
        <w:rPr>
          <w:sz w:val="21"/>
          <w:szCs w:val="21"/>
        </w:rPr>
        <w:fldChar w:fldCharType="begin"/>
      </w:r>
      <w:r>
        <w:rPr>
          <w:sz w:val="21"/>
          <w:szCs w:val="21"/>
        </w:rPr>
        <w:instrText xml:space="preserve"> PAGEREF _Toc321 \h </w:instrText>
      </w:r>
      <w:r>
        <w:rPr>
          <w:sz w:val="21"/>
          <w:szCs w:val="21"/>
        </w:rPr>
        <w:fldChar w:fldCharType="separate"/>
      </w:r>
      <w:r>
        <w:rPr>
          <w:sz w:val="21"/>
          <w:szCs w:val="21"/>
        </w:rPr>
        <w:t>43</w:t>
      </w:r>
      <w:r>
        <w:rPr>
          <w:sz w:val="21"/>
          <w:szCs w:val="21"/>
        </w:rPr>
        <w:fldChar w:fldCharType="end"/>
      </w:r>
      <w:r>
        <w:rPr>
          <w:rFonts w:ascii="宋体" w:hAnsi="宋体" w:cs="宋体"/>
          <w:color w:val="000000"/>
          <w:sz w:val="21"/>
          <w:szCs w:val="21"/>
        </w:rPr>
        <w:fldChar w:fldCharType="end"/>
      </w:r>
    </w:p>
    <w:p w14:paraId="0402FE50">
      <w:pPr>
        <w:pStyle w:val="17"/>
        <w:tabs>
          <w:tab w:val="right" w:leader="dot" w:pos="9412"/>
        </w:tabs>
        <w:rPr>
          <w:sz w:val="21"/>
          <w:szCs w:val="21"/>
        </w:rPr>
      </w:pPr>
      <w:r>
        <w:rPr>
          <w:rFonts w:ascii="宋体" w:hAnsi="宋体" w:cs="宋体"/>
          <w:color w:val="000000"/>
          <w:sz w:val="21"/>
          <w:szCs w:val="21"/>
        </w:rPr>
        <w:fldChar w:fldCharType="begin"/>
      </w:r>
      <w:r>
        <w:rPr>
          <w:rFonts w:ascii="宋体" w:hAnsi="宋体" w:cs="宋体"/>
          <w:sz w:val="21"/>
          <w:szCs w:val="21"/>
        </w:rPr>
        <w:instrText xml:space="preserve"> HYPERLINK \l _Toc22466 </w:instrText>
      </w:r>
      <w:r>
        <w:rPr>
          <w:rFonts w:ascii="宋体" w:hAnsi="宋体" w:cs="宋体"/>
          <w:sz w:val="21"/>
          <w:szCs w:val="21"/>
        </w:rPr>
        <w:fldChar w:fldCharType="separate"/>
      </w:r>
      <w:r>
        <w:rPr>
          <w:rFonts w:hint="eastAsia" w:asciiTheme="minorEastAsia" w:hAnsiTheme="minorEastAsia" w:eastAsiaTheme="minorEastAsia" w:cstheme="minorEastAsia"/>
          <w:bCs/>
          <w:sz w:val="21"/>
          <w:szCs w:val="21"/>
          <w:lang w:val="en-US" w:eastAsia="zh-CN"/>
        </w:rPr>
        <w:t>二、服务要求</w:t>
      </w:r>
      <w:r>
        <w:rPr>
          <w:sz w:val="21"/>
          <w:szCs w:val="21"/>
        </w:rPr>
        <w:tab/>
      </w:r>
      <w:r>
        <w:rPr>
          <w:sz w:val="21"/>
          <w:szCs w:val="21"/>
        </w:rPr>
        <w:fldChar w:fldCharType="begin"/>
      </w:r>
      <w:r>
        <w:rPr>
          <w:sz w:val="21"/>
          <w:szCs w:val="21"/>
        </w:rPr>
        <w:instrText xml:space="preserve"> PAGEREF _Toc22466 \h </w:instrText>
      </w:r>
      <w:r>
        <w:rPr>
          <w:sz w:val="21"/>
          <w:szCs w:val="21"/>
        </w:rPr>
        <w:fldChar w:fldCharType="separate"/>
      </w:r>
      <w:r>
        <w:rPr>
          <w:sz w:val="21"/>
          <w:szCs w:val="21"/>
        </w:rPr>
        <w:t>43</w:t>
      </w:r>
      <w:r>
        <w:rPr>
          <w:sz w:val="21"/>
          <w:szCs w:val="21"/>
        </w:rPr>
        <w:fldChar w:fldCharType="end"/>
      </w:r>
      <w:r>
        <w:rPr>
          <w:rFonts w:ascii="宋体" w:hAnsi="宋体" w:cs="宋体"/>
          <w:color w:val="000000"/>
          <w:sz w:val="21"/>
          <w:szCs w:val="21"/>
        </w:rPr>
        <w:fldChar w:fldCharType="end"/>
      </w:r>
    </w:p>
    <w:p w14:paraId="22D750F5">
      <w:pPr>
        <w:pStyle w:val="14"/>
        <w:tabs>
          <w:tab w:val="right" w:leader="dot" w:pos="9412"/>
        </w:tabs>
        <w:rPr>
          <w:sz w:val="21"/>
          <w:szCs w:val="21"/>
        </w:rPr>
      </w:pPr>
      <w:r>
        <w:rPr>
          <w:rFonts w:ascii="宋体" w:hAnsi="宋体" w:cs="宋体"/>
          <w:color w:val="000000"/>
          <w:sz w:val="21"/>
          <w:szCs w:val="21"/>
        </w:rPr>
        <w:fldChar w:fldCharType="begin"/>
      </w:r>
      <w:r>
        <w:rPr>
          <w:rFonts w:ascii="宋体" w:hAnsi="宋体" w:cs="宋体"/>
          <w:sz w:val="21"/>
          <w:szCs w:val="21"/>
        </w:rPr>
        <w:instrText xml:space="preserve"> HYPERLINK \l _Toc27180 </w:instrText>
      </w:r>
      <w:r>
        <w:rPr>
          <w:rFonts w:ascii="宋体" w:hAnsi="宋体" w:cs="宋体"/>
          <w:sz w:val="21"/>
          <w:szCs w:val="21"/>
        </w:rPr>
        <w:fldChar w:fldCharType="separate"/>
      </w:r>
      <w:r>
        <w:rPr>
          <w:rFonts w:hint="eastAsia" w:ascii="黑体" w:hAnsi="黑体" w:eastAsia="黑体"/>
          <w:sz w:val="21"/>
          <w:szCs w:val="21"/>
        </w:rPr>
        <w:t>第六章  投标文件格式</w:t>
      </w:r>
      <w:r>
        <w:rPr>
          <w:sz w:val="21"/>
          <w:szCs w:val="21"/>
        </w:rPr>
        <w:tab/>
      </w:r>
      <w:r>
        <w:rPr>
          <w:sz w:val="21"/>
          <w:szCs w:val="21"/>
        </w:rPr>
        <w:fldChar w:fldCharType="begin"/>
      </w:r>
      <w:r>
        <w:rPr>
          <w:sz w:val="21"/>
          <w:szCs w:val="21"/>
        </w:rPr>
        <w:instrText xml:space="preserve"> PAGEREF _Toc27180 \h </w:instrText>
      </w:r>
      <w:r>
        <w:rPr>
          <w:sz w:val="21"/>
          <w:szCs w:val="21"/>
        </w:rPr>
        <w:fldChar w:fldCharType="separate"/>
      </w:r>
      <w:r>
        <w:rPr>
          <w:sz w:val="21"/>
          <w:szCs w:val="21"/>
        </w:rPr>
        <w:t>45</w:t>
      </w:r>
      <w:r>
        <w:rPr>
          <w:sz w:val="21"/>
          <w:szCs w:val="21"/>
        </w:rPr>
        <w:fldChar w:fldCharType="end"/>
      </w:r>
      <w:r>
        <w:rPr>
          <w:rFonts w:ascii="宋体" w:hAnsi="宋体" w:cs="宋体"/>
          <w:color w:val="000000"/>
          <w:sz w:val="21"/>
          <w:szCs w:val="21"/>
        </w:rPr>
        <w:fldChar w:fldCharType="end"/>
      </w:r>
    </w:p>
    <w:p w14:paraId="68EE756E">
      <w:pPr>
        <w:pStyle w:val="17"/>
        <w:tabs>
          <w:tab w:val="right" w:leader="dot" w:pos="9412"/>
        </w:tabs>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000000"/>
          <w:sz w:val="21"/>
          <w:szCs w:val="21"/>
        </w:rPr>
        <w:fldChar w:fldCharType="begin"/>
      </w:r>
      <w:r>
        <w:rPr>
          <w:rFonts w:hint="eastAsia" w:asciiTheme="minorEastAsia" w:hAnsiTheme="minorEastAsia" w:eastAsiaTheme="minorEastAsia" w:cstheme="minorEastAsia"/>
          <w:sz w:val="21"/>
          <w:szCs w:val="21"/>
        </w:rPr>
        <w:instrText xml:space="preserve"> HYPERLINK \l _Toc23440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bCs/>
          <w:sz w:val="21"/>
          <w:szCs w:val="21"/>
        </w:rPr>
        <w:t>一、投标函</w:t>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PAGEREF _Toc23440 \h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47</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color w:val="000000"/>
          <w:sz w:val="21"/>
          <w:szCs w:val="21"/>
        </w:rPr>
        <w:fldChar w:fldCharType="end"/>
      </w:r>
    </w:p>
    <w:p w14:paraId="4A07ADAE">
      <w:pPr>
        <w:pStyle w:val="17"/>
        <w:tabs>
          <w:tab w:val="right" w:leader="dot" w:pos="9412"/>
        </w:tabs>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000000"/>
          <w:sz w:val="21"/>
          <w:szCs w:val="21"/>
        </w:rPr>
        <w:fldChar w:fldCharType="begin"/>
      </w:r>
      <w:r>
        <w:rPr>
          <w:rFonts w:hint="eastAsia" w:asciiTheme="minorEastAsia" w:hAnsiTheme="minorEastAsia" w:eastAsiaTheme="minorEastAsia" w:cstheme="minorEastAsia"/>
          <w:sz w:val="21"/>
          <w:szCs w:val="21"/>
        </w:rPr>
        <w:instrText xml:space="preserve"> HYPERLINK \l _Toc15575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bCs/>
          <w:sz w:val="21"/>
          <w:szCs w:val="21"/>
        </w:rPr>
        <w:t>二、 法定代表人或负责人身份证明书</w:t>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PAGEREF _Toc15575 \h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48</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color w:val="000000"/>
          <w:sz w:val="21"/>
          <w:szCs w:val="21"/>
        </w:rPr>
        <w:fldChar w:fldCharType="end"/>
      </w:r>
    </w:p>
    <w:p w14:paraId="5743CBA0">
      <w:pPr>
        <w:pStyle w:val="17"/>
        <w:tabs>
          <w:tab w:val="right" w:leader="dot" w:pos="9412"/>
        </w:tabs>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000000"/>
          <w:sz w:val="21"/>
          <w:szCs w:val="21"/>
        </w:rPr>
        <w:fldChar w:fldCharType="begin"/>
      </w:r>
      <w:r>
        <w:rPr>
          <w:rFonts w:hint="eastAsia" w:asciiTheme="minorEastAsia" w:hAnsiTheme="minorEastAsia" w:eastAsiaTheme="minorEastAsia" w:cstheme="minorEastAsia"/>
          <w:sz w:val="21"/>
          <w:szCs w:val="21"/>
        </w:rPr>
        <w:instrText xml:space="preserve"> HYPERLINK \l _Toc26588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bCs/>
          <w:sz w:val="21"/>
          <w:szCs w:val="21"/>
        </w:rPr>
        <w:t>三、法定代表人或负责人授权委托书</w:t>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PAGEREF _Toc26588 \h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49</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color w:val="000000"/>
          <w:sz w:val="21"/>
          <w:szCs w:val="21"/>
        </w:rPr>
        <w:fldChar w:fldCharType="end"/>
      </w:r>
    </w:p>
    <w:p w14:paraId="2625FCC0">
      <w:pPr>
        <w:pStyle w:val="17"/>
        <w:tabs>
          <w:tab w:val="right" w:leader="dot" w:pos="9412"/>
        </w:tabs>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000000"/>
          <w:sz w:val="21"/>
          <w:szCs w:val="21"/>
        </w:rPr>
        <w:fldChar w:fldCharType="begin"/>
      </w:r>
      <w:r>
        <w:rPr>
          <w:rFonts w:hint="eastAsia" w:asciiTheme="minorEastAsia" w:hAnsiTheme="minorEastAsia" w:eastAsiaTheme="minorEastAsia" w:cstheme="minorEastAsia"/>
          <w:sz w:val="21"/>
          <w:szCs w:val="21"/>
        </w:rPr>
        <w:instrText xml:space="preserve"> HYPERLINK \l _Toc27823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bCs/>
          <w:sz w:val="21"/>
          <w:szCs w:val="21"/>
          <w:highlight w:val="none"/>
          <w:shd w:val="clear" w:color="auto" w:fill="auto"/>
        </w:rPr>
        <w:t>四、报价表</w:t>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PAGEREF _Toc27823 \h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50</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color w:val="000000"/>
          <w:sz w:val="21"/>
          <w:szCs w:val="21"/>
        </w:rPr>
        <w:fldChar w:fldCharType="end"/>
      </w:r>
    </w:p>
    <w:p w14:paraId="08DE2749">
      <w:pPr>
        <w:pStyle w:val="17"/>
        <w:tabs>
          <w:tab w:val="right" w:leader="dot" w:pos="9412"/>
        </w:tabs>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000000"/>
          <w:sz w:val="21"/>
          <w:szCs w:val="21"/>
        </w:rPr>
        <w:fldChar w:fldCharType="begin"/>
      </w:r>
      <w:r>
        <w:rPr>
          <w:rFonts w:hint="eastAsia" w:asciiTheme="minorEastAsia" w:hAnsiTheme="minorEastAsia" w:eastAsiaTheme="minorEastAsia" w:cstheme="minorEastAsia"/>
          <w:sz w:val="21"/>
          <w:szCs w:val="21"/>
        </w:rPr>
        <w:instrText xml:space="preserve"> HYPERLINK \l _Toc4782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bCs/>
          <w:sz w:val="21"/>
          <w:szCs w:val="21"/>
        </w:rPr>
        <w:t>五、资格审查资料</w:t>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PAGEREF _Toc4782 \h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51</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color w:val="000000"/>
          <w:sz w:val="21"/>
          <w:szCs w:val="21"/>
        </w:rPr>
        <w:fldChar w:fldCharType="end"/>
      </w:r>
    </w:p>
    <w:p w14:paraId="3AD6BE9D">
      <w:pPr>
        <w:pStyle w:val="17"/>
        <w:tabs>
          <w:tab w:val="right" w:leader="dot" w:pos="9412"/>
        </w:tabs>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000000"/>
          <w:sz w:val="21"/>
          <w:szCs w:val="21"/>
        </w:rPr>
        <w:fldChar w:fldCharType="begin"/>
      </w:r>
      <w:r>
        <w:rPr>
          <w:rFonts w:hint="eastAsia" w:asciiTheme="minorEastAsia" w:hAnsiTheme="minorEastAsia" w:eastAsiaTheme="minorEastAsia" w:cstheme="minorEastAsia"/>
          <w:sz w:val="21"/>
          <w:szCs w:val="21"/>
        </w:rPr>
        <w:instrText xml:space="preserve"> HYPERLINK \l _Toc8747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bCs/>
          <w:sz w:val="21"/>
          <w:szCs w:val="21"/>
        </w:rPr>
        <w:t>六、业绩一览表</w:t>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PAGEREF _Toc8747 \h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52</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color w:val="000000"/>
          <w:sz w:val="21"/>
          <w:szCs w:val="21"/>
        </w:rPr>
        <w:fldChar w:fldCharType="end"/>
      </w:r>
    </w:p>
    <w:p w14:paraId="2D208B14">
      <w:pPr>
        <w:pStyle w:val="17"/>
        <w:tabs>
          <w:tab w:val="right" w:leader="dot" w:pos="9412"/>
        </w:tabs>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000000"/>
          <w:sz w:val="21"/>
          <w:szCs w:val="21"/>
        </w:rPr>
        <w:fldChar w:fldCharType="begin"/>
      </w:r>
      <w:r>
        <w:rPr>
          <w:rFonts w:hint="eastAsia" w:asciiTheme="minorEastAsia" w:hAnsiTheme="minorEastAsia" w:eastAsiaTheme="minorEastAsia" w:cstheme="minorEastAsia"/>
          <w:sz w:val="21"/>
          <w:szCs w:val="21"/>
        </w:rPr>
        <w:instrText xml:space="preserve"> HYPERLINK \l _Toc31800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bCs/>
          <w:sz w:val="21"/>
          <w:szCs w:val="21"/>
          <w:lang w:val="en-US" w:eastAsia="zh-CN"/>
        </w:rPr>
        <w:t>七</w:t>
      </w:r>
      <w:r>
        <w:rPr>
          <w:rFonts w:hint="eastAsia" w:asciiTheme="minorEastAsia" w:hAnsiTheme="minorEastAsia" w:eastAsiaTheme="minorEastAsia" w:cstheme="minorEastAsia"/>
          <w:bCs/>
          <w:sz w:val="21"/>
          <w:szCs w:val="21"/>
        </w:rPr>
        <w:t>、投标人基本情况表</w:t>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PAGEREF _Toc31800 \h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53</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color w:val="000000"/>
          <w:sz w:val="21"/>
          <w:szCs w:val="21"/>
        </w:rPr>
        <w:fldChar w:fldCharType="end"/>
      </w:r>
    </w:p>
    <w:p w14:paraId="59549A61">
      <w:pPr>
        <w:pStyle w:val="17"/>
        <w:tabs>
          <w:tab w:val="right" w:leader="dot" w:pos="9412"/>
        </w:tabs>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000000"/>
          <w:sz w:val="21"/>
          <w:szCs w:val="21"/>
        </w:rPr>
        <w:fldChar w:fldCharType="begin"/>
      </w:r>
      <w:r>
        <w:rPr>
          <w:rFonts w:hint="eastAsia" w:asciiTheme="minorEastAsia" w:hAnsiTheme="minorEastAsia" w:eastAsiaTheme="minorEastAsia" w:cstheme="minorEastAsia"/>
          <w:sz w:val="21"/>
          <w:szCs w:val="21"/>
        </w:rPr>
        <w:instrText xml:space="preserve"> HYPERLINK \l _Toc13687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bCs/>
          <w:sz w:val="21"/>
          <w:szCs w:val="21"/>
          <w:lang w:val="en-US" w:eastAsia="zh-CN"/>
        </w:rPr>
        <w:t>八</w:t>
      </w:r>
      <w:r>
        <w:rPr>
          <w:rFonts w:hint="eastAsia" w:asciiTheme="minorEastAsia" w:hAnsiTheme="minorEastAsia" w:eastAsiaTheme="minorEastAsia" w:cstheme="minorEastAsia"/>
          <w:bCs/>
          <w:sz w:val="21"/>
          <w:szCs w:val="21"/>
        </w:rPr>
        <w:t>、项目人员配置表</w:t>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PAGEREF _Toc13687 \h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54</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color w:val="000000"/>
          <w:sz w:val="21"/>
          <w:szCs w:val="21"/>
        </w:rPr>
        <w:fldChar w:fldCharType="end"/>
      </w:r>
    </w:p>
    <w:p w14:paraId="6F687DF4">
      <w:pPr>
        <w:pStyle w:val="17"/>
        <w:tabs>
          <w:tab w:val="right" w:leader="dot" w:pos="9412"/>
        </w:tabs>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000000"/>
          <w:sz w:val="21"/>
          <w:szCs w:val="21"/>
        </w:rPr>
        <w:fldChar w:fldCharType="begin"/>
      </w:r>
      <w:r>
        <w:rPr>
          <w:rFonts w:hint="eastAsia" w:asciiTheme="minorEastAsia" w:hAnsiTheme="minorEastAsia" w:eastAsiaTheme="minorEastAsia" w:cstheme="minorEastAsia"/>
          <w:sz w:val="21"/>
          <w:szCs w:val="21"/>
        </w:rPr>
        <w:instrText xml:space="preserve"> HYPERLINK \l _Toc20664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bCs/>
          <w:sz w:val="21"/>
          <w:szCs w:val="21"/>
          <w:lang w:val="en-US" w:eastAsia="zh-CN"/>
        </w:rPr>
        <w:t>九</w:t>
      </w:r>
      <w:r>
        <w:rPr>
          <w:rFonts w:hint="eastAsia" w:asciiTheme="minorEastAsia" w:hAnsiTheme="minorEastAsia" w:eastAsiaTheme="minorEastAsia" w:cstheme="minorEastAsia"/>
          <w:bCs/>
          <w:sz w:val="21"/>
          <w:szCs w:val="21"/>
        </w:rPr>
        <w:t>、拟派项目负责人情况表</w:t>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PAGEREF _Toc20664 \h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55</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color w:val="000000"/>
          <w:sz w:val="21"/>
          <w:szCs w:val="21"/>
        </w:rPr>
        <w:fldChar w:fldCharType="end"/>
      </w:r>
    </w:p>
    <w:p w14:paraId="5A7D1C4A">
      <w:pPr>
        <w:pStyle w:val="17"/>
        <w:tabs>
          <w:tab w:val="right" w:leader="dot" w:pos="9412"/>
        </w:tabs>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000000"/>
          <w:sz w:val="21"/>
          <w:szCs w:val="21"/>
        </w:rPr>
        <w:fldChar w:fldCharType="begin"/>
      </w:r>
      <w:r>
        <w:rPr>
          <w:rFonts w:hint="eastAsia" w:asciiTheme="minorEastAsia" w:hAnsiTheme="minorEastAsia" w:eastAsiaTheme="minorEastAsia" w:cstheme="minorEastAsia"/>
          <w:sz w:val="21"/>
          <w:szCs w:val="21"/>
        </w:rPr>
        <w:instrText xml:space="preserve"> HYPERLINK \l _Toc4712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bCs/>
          <w:sz w:val="21"/>
          <w:szCs w:val="21"/>
        </w:rPr>
        <w:t>十</w:t>
      </w:r>
      <w:r>
        <w:rPr>
          <w:rFonts w:hint="eastAsia" w:asciiTheme="minorEastAsia" w:hAnsiTheme="minorEastAsia" w:eastAsiaTheme="minorEastAsia" w:cstheme="minorEastAsia"/>
          <w:bCs/>
          <w:sz w:val="21"/>
          <w:szCs w:val="21"/>
          <w:lang w:val="en-US" w:eastAsia="zh-CN"/>
        </w:rPr>
        <w:t>一</w:t>
      </w:r>
      <w:r>
        <w:rPr>
          <w:rFonts w:hint="eastAsia" w:asciiTheme="minorEastAsia" w:hAnsiTheme="minorEastAsia" w:eastAsiaTheme="minorEastAsia" w:cstheme="minorEastAsia"/>
          <w:bCs/>
          <w:sz w:val="21"/>
          <w:szCs w:val="21"/>
        </w:rPr>
        <w:t>、服务方案</w:t>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PAGEREF _Toc4712 \h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57</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color w:val="000000"/>
          <w:sz w:val="21"/>
          <w:szCs w:val="21"/>
        </w:rPr>
        <w:fldChar w:fldCharType="end"/>
      </w:r>
    </w:p>
    <w:p w14:paraId="19E85779">
      <w:pPr>
        <w:pStyle w:val="17"/>
        <w:tabs>
          <w:tab w:val="right" w:leader="dot" w:pos="9412"/>
        </w:tabs>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000000"/>
          <w:sz w:val="21"/>
          <w:szCs w:val="21"/>
        </w:rPr>
        <w:fldChar w:fldCharType="begin"/>
      </w:r>
      <w:r>
        <w:rPr>
          <w:rFonts w:hint="eastAsia" w:asciiTheme="minorEastAsia" w:hAnsiTheme="minorEastAsia" w:eastAsiaTheme="minorEastAsia" w:cstheme="minorEastAsia"/>
          <w:sz w:val="21"/>
          <w:szCs w:val="21"/>
        </w:rPr>
        <w:instrText xml:space="preserve"> HYPERLINK \l _Toc6577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bCs/>
          <w:sz w:val="21"/>
          <w:szCs w:val="21"/>
        </w:rPr>
        <w:t>十</w:t>
      </w:r>
      <w:r>
        <w:rPr>
          <w:rFonts w:hint="eastAsia" w:asciiTheme="minorEastAsia" w:hAnsiTheme="minorEastAsia" w:eastAsiaTheme="minorEastAsia" w:cstheme="minorEastAsia"/>
          <w:bCs/>
          <w:sz w:val="21"/>
          <w:szCs w:val="21"/>
          <w:lang w:val="en-US" w:eastAsia="zh-CN"/>
        </w:rPr>
        <w:t>二</w:t>
      </w:r>
      <w:r>
        <w:rPr>
          <w:rFonts w:hint="eastAsia" w:asciiTheme="minorEastAsia" w:hAnsiTheme="minorEastAsia" w:eastAsiaTheme="minorEastAsia" w:cstheme="minorEastAsia"/>
          <w:bCs/>
          <w:sz w:val="21"/>
          <w:szCs w:val="21"/>
        </w:rPr>
        <w:t>、承诺</w:t>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PAGEREF _Toc6577 \h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58</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color w:val="000000"/>
          <w:sz w:val="21"/>
          <w:szCs w:val="21"/>
        </w:rPr>
        <w:fldChar w:fldCharType="end"/>
      </w:r>
    </w:p>
    <w:p w14:paraId="7EFAF6C9">
      <w:pPr>
        <w:pStyle w:val="17"/>
        <w:tabs>
          <w:tab w:val="right" w:leader="dot" w:pos="9412"/>
        </w:tabs>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00"/>
          <w:sz w:val="21"/>
          <w:szCs w:val="21"/>
        </w:rPr>
        <w:fldChar w:fldCharType="begin"/>
      </w:r>
      <w:r>
        <w:rPr>
          <w:rFonts w:hint="eastAsia" w:asciiTheme="minorEastAsia" w:hAnsiTheme="minorEastAsia" w:eastAsiaTheme="minorEastAsia" w:cstheme="minorEastAsia"/>
          <w:sz w:val="21"/>
          <w:szCs w:val="21"/>
        </w:rPr>
        <w:instrText xml:space="preserve"> HYPERLINK \l _Toc19128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bCs/>
          <w:sz w:val="21"/>
          <w:szCs w:val="21"/>
        </w:rPr>
        <w:t>十</w:t>
      </w:r>
      <w:r>
        <w:rPr>
          <w:rFonts w:hint="eastAsia" w:asciiTheme="minorEastAsia" w:hAnsiTheme="minorEastAsia" w:eastAsiaTheme="minorEastAsia" w:cstheme="minorEastAsia"/>
          <w:bCs/>
          <w:sz w:val="21"/>
          <w:szCs w:val="21"/>
          <w:lang w:val="en-US" w:eastAsia="zh-CN"/>
        </w:rPr>
        <w:t>三</w:t>
      </w:r>
      <w:r>
        <w:rPr>
          <w:rFonts w:hint="eastAsia" w:asciiTheme="minorEastAsia" w:hAnsiTheme="minorEastAsia" w:eastAsiaTheme="minorEastAsia" w:cstheme="minorEastAsia"/>
          <w:bCs/>
          <w:sz w:val="21"/>
          <w:szCs w:val="21"/>
        </w:rPr>
        <w:t>、其他资料</w:t>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PAGEREF _Toc19128 \h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61</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color w:val="000000"/>
          <w:sz w:val="21"/>
          <w:szCs w:val="21"/>
        </w:rPr>
        <w:fldChar w:fldCharType="end"/>
      </w:r>
    </w:p>
    <w:p w14:paraId="78F0F108">
      <w:pPr>
        <w:adjustRightInd w:val="0"/>
        <w:snapToGrid w:val="0"/>
        <w:spacing w:line="360" w:lineRule="auto"/>
        <w:ind w:firstLine="0" w:firstLineChars="0"/>
        <w:rPr>
          <w:rFonts w:ascii="宋体" w:hAnsi="宋体" w:cs="宋体"/>
          <w:color w:val="000000"/>
          <w:sz w:val="21"/>
          <w:szCs w:val="21"/>
        </w:rPr>
      </w:pPr>
      <w:r>
        <w:rPr>
          <w:rFonts w:ascii="宋体" w:hAnsi="宋体" w:cs="宋体"/>
          <w:color w:val="000000"/>
          <w:szCs w:val="21"/>
        </w:rPr>
        <w:fldChar w:fldCharType="end"/>
      </w:r>
    </w:p>
    <w:p w14:paraId="12AD14DB">
      <w:pPr>
        <w:adjustRightInd w:val="0"/>
        <w:snapToGrid w:val="0"/>
        <w:spacing w:line="360" w:lineRule="auto"/>
        <w:ind w:firstLine="420" w:firstLineChars="200"/>
        <w:rPr>
          <w:rFonts w:ascii="宋体" w:hAnsi="宋体" w:cs="宋体"/>
          <w:color w:val="000000"/>
          <w:sz w:val="21"/>
          <w:szCs w:val="21"/>
        </w:rPr>
      </w:pPr>
    </w:p>
    <w:p w14:paraId="6203062E">
      <w:pPr>
        <w:adjustRightInd w:val="0"/>
        <w:snapToGrid w:val="0"/>
        <w:spacing w:line="360" w:lineRule="auto"/>
        <w:ind w:firstLine="420" w:firstLineChars="200"/>
        <w:rPr>
          <w:rFonts w:ascii="宋体" w:hAnsi="宋体" w:cs="宋体"/>
          <w:color w:val="000000"/>
          <w:sz w:val="21"/>
          <w:szCs w:val="21"/>
        </w:rPr>
      </w:pPr>
    </w:p>
    <w:p w14:paraId="19178E6A">
      <w:pPr>
        <w:adjustRightInd w:val="0"/>
        <w:snapToGrid w:val="0"/>
        <w:spacing w:line="360" w:lineRule="auto"/>
        <w:ind w:firstLine="0" w:firstLineChars="0"/>
        <w:rPr>
          <w:rFonts w:ascii="宋体" w:hAnsi="宋体" w:cs="宋体"/>
          <w:color w:val="000000"/>
          <w:sz w:val="21"/>
          <w:szCs w:val="21"/>
        </w:rPr>
        <w:sectPr>
          <w:footerReference r:id="rId3" w:type="default"/>
          <w:pgSz w:w="11906" w:h="16838"/>
          <w:pgMar w:top="1247" w:right="1247" w:bottom="1247" w:left="1247" w:header="851" w:footer="992" w:gutter="0"/>
          <w:cols w:space="720" w:num="1"/>
          <w:docGrid w:type="lines" w:linePitch="312" w:charSpace="0"/>
        </w:sectPr>
      </w:pPr>
    </w:p>
    <w:p w14:paraId="0EB0D70C">
      <w:pPr>
        <w:pStyle w:val="2"/>
        <w:adjustRightInd/>
        <w:snapToGrid/>
        <w:spacing w:before="0" w:beforeLines="-2147483648" w:after="0" w:afterLines="-2147483648" w:line="240" w:lineRule="auto"/>
        <w:jc w:val="center"/>
        <w:rPr>
          <w:rFonts w:hint="eastAsia"/>
          <w:color w:val="auto"/>
          <w:highlight w:val="none"/>
        </w:rPr>
      </w:pPr>
      <w:bookmarkStart w:id="2" w:name="_Toc503361713"/>
      <w:bookmarkStart w:id="3" w:name="_Toc503426586"/>
      <w:r>
        <w:rPr>
          <w:rFonts w:hint="eastAsia"/>
          <w:color w:val="auto"/>
          <w:highlight w:val="none"/>
        </w:rPr>
        <w:t xml:space="preserve"> </w:t>
      </w:r>
      <w:bookmarkEnd w:id="2"/>
      <w:bookmarkEnd w:id="3"/>
      <w:bookmarkStart w:id="4" w:name="_Toc2282"/>
      <w:bookmarkStart w:id="5" w:name="OLE_LINK4"/>
      <w:r>
        <w:rPr>
          <w:rFonts w:hint="eastAsia"/>
          <w:color w:val="auto"/>
          <w:highlight w:val="none"/>
          <w:lang w:val="en-US" w:eastAsia="zh-CN"/>
        </w:rPr>
        <w:t xml:space="preserve">第一章 </w:t>
      </w:r>
      <w:r>
        <w:rPr>
          <w:rFonts w:hint="eastAsia"/>
          <w:color w:val="auto"/>
          <w:highlight w:val="none"/>
        </w:rPr>
        <w:t>招标公告</w:t>
      </w:r>
      <w:bookmarkEnd w:id="4"/>
    </w:p>
    <w:p w14:paraId="54871A01">
      <w:pPr>
        <w:numPr>
          <w:ilvl w:val="-1"/>
          <w:numId w:val="0"/>
        </w:numPr>
        <w:rPr>
          <w:color w:val="auto"/>
          <w:highlight w:val="none"/>
        </w:rPr>
      </w:pPr>
    </w:p>
    <w:p w14:paraId="4248EB5E">
      <w:pPr>
        <w:adjustRightInd w:val="0"/>
        <w:snapToGrid w:val="0"/>
        <w:spacing w:line="360" w:lineRule="auto"/>
        <w:ind w:firstLine="420" w:firstLineChars="200"/>
        <w:jc w:val="both"/>
        <w:rPr>
          <w:rFonts w:ascii="宋体" w:hAnsi="宋体"/>
          <w:bCs/>
          <w:color w:val="auto"/>
          <w:sz w:val="21"/>
          <w:szCs w:val="21"/>
          <w:highlight w:val="none"/>
        </w:rPr>
      </w:pPr>
      <w:r>
        <w:rPr>
          <w:rFonts w:hint="eastAsia" w:ascii="宋体" w:hAnsi="宋体"/>
          <w:bCs/>
          <w:color w:val="auto"/>
          <w:sz w:val="21"/>
          <w:szCs w:val="21"/>
          <w:highlight w:val="none"/>
          <w:u w:val="single"/>
        </w:rPr>
        <w:t>四川能投发展股份有限公司</w:t>
      </w:r>
      <w:r>
        <w:rPr>
          <w:rFonts w:hint="eastAsia" w:ascii="宋体" w:hAnsi="宋体"/>
          <w:bCs/>
          <w:color w:val="auto"/>
          <w:sz w:val="21"/>
          <w:szCs w:val="21"/>
          <w:highlight w:val="none"/>
        </w:rPr>
        <w:t>（招标人名称）就</w:t>
      </w:r>
      <w:r>
        <w:rPr>
          <w:rFonts w:hint="eastAsia" w:ascii="宋体" w:hAnsi="宋体"/>
          <w:bCs/>
          <w:color w:val="auto"/>
          <w:sz w:val="21"/>
          <w:szCs w:val="21"/>
          <w:highlight w:val="none"/>
          <w:u w:val="single"/>
        </w:rPr>
        <w:t>四川能投发展股份有限公司本部员工补充医疗保险受托机构选聘项目</w:t>
      </w:r>
      <w:r>
        <w:rPr>
          <w:rFonts w:hint="eastAsia" w:ascii="宋体" w:hAnsi="宋体"/>
          <w:bCs/>
          <w:color w:val="auto"/>
          <w:sz w:val="21"/>
          <w:szCs w:val="21"/>
          <w:highlight w:val="none"/>
        </w:rPr>
        <w:t>（项目名称）组织公开招标，诚邀符合资格条件的潜在投标人参与本项目的公开招标。</w:t>
      </w:r>
    </w:p>
    <w:p w14:paraId="50664002">
      <w:pPr>
        <w:pStyle w:val="3"/>
        <w:keepNext/>
        <w:keepLines/>
        <w:pageBreakBefore w:val="0"/>
        <w:widowControl w:val="0"/>
        <w:kinsoku/>
        <w:wordWrap/>
        <w:overflowPunct/>
        <w:topLinePunct w:val="0"/>
        <w:autoSpaceDE/>
        <w:autoSpaceDN/>
        <w:bidi w:val="0"/>
        <w:adjustRightInd/>
        <w:snapToGrid/>
        <w:spacing w:before="0" w:after="0" w:line="240" w:lineRule="auto"/>
        <w:ind w:firstLine="422" w:firstLineChars="200"/>
        <w:jc w:val="left"/>
        <w:textAlignment w:val="auto"/>
        <w:rPr>
          <w:rFonts w:hint="eastAsia" w:asciiTheme="minorEastAsia" w:hAnsiTheme="minorEastAsia" w:eastAsiaTheme="minorEastAsia" w:cstheme="minorEastAsia"/>
          <w:b/>
          <w:bCs/>
          <w:color w:val="auto"/>
          <w:sz w:val="21"/>
          <w:szCs w:val="21"/>
          <w:highlight w:val="none"/>
        </w:rPr>
      </w:pPr>
      <w:bookmarkStart w:id="6" w:name="_Toc23413"/>
      <w:bookmarkStart w:id="7" w:name="_Toc503361714"/>
      <w:bookmarkStart w:id="8" w:name="_Toc503426587"/>
      <w:r>
        <w:rPr>
          <w:rFonts w:hint="eastAsia" w:asciiTheme="minorEastAsia" w:hAnsiTheme="minorEastAsia" w:eastAsiaTheme="minorEastAsia" w:cstheme="minorEastAsia"/>
          <w:b/>
          <w:bCs/>
          <w:color w:val="auto"/>
          <w:sz w:val="21"/>
          <w:szCs w:val="21"/>
          <w:highlight w:val="none"/>
        </w:rPr>
        <w:t>一、项目概况</w:t>
      </w:r>
      <w:bookmarkEnd w:id="6"/>
      <w:bookmarkEnd w:id="7"/>
      <w:bookmarkEnd w:id="8"/>
    </w:p>
    <w:p w14:paraId="4C28FEC8">
      <w:pPr>
        <w:adjustRightInd w:val="0"/>
        <w:snapToGrid w:val="0"/>
        <w:spacing w:line="360" w:lineRule="auto"/>
        <w:ind w:firstLine="420" w:firstLineChars="200"/>
        <w:jc w:val="both"/>
        <w:rPr>
          <w:rFonts w:hint="default" w:ascii="Times New Roman" w:hAnsi="Times New Roman" w:cs="Times New Roman"/>
          <w:color w:val="auto"/>
          <w:sz w:val="21"/>
          <w:szCs w:val="21"/>
          <w:highlight w:val="none"/>
        </w:rPr>
      </w:pPr>
      <w:r>
        <w:rPr>
          <w:rFonts w:hint="default" w:ascii="Times New Roman" w:hAnsi="Times New Roman" w:cs="Times New Roman"/>
          <w:color w:val="auto"/>
          <w:sz w:val="21"/>
          <w:szCs w:val="21"/>
          <w:highlight w:val="none"/>
        </w:rPr>
        <w:t>1、项目名称：四川能投发展股份有限公司本部员工补充医疗保险受托机构选聘项目</w:t>
      </w:r>
      <w:r>
        <w:rPr>
          <w:rFonts w:hint="default" w:ascii="Times New Roman" w:hAnsi="Times New Roman" w:cs="Times New Roman"/>
          <w:bCs/>
          <w:color w:val="auto"/>
          <w:sz w:val="21"/>
          <w:szCs w:val="21"/>
          <w:highlight w:val="none"/>
        </w:rPr>
        <w:t>。</w:t>
      </w:r>
    </w:p>
    <w:p w14:paraId="0E77C235">
      <w:pPr>
        <w:adjustRightInd w:val="0"/>
        <w:snapToGrid w:val="0"/>
        <w:spacing w:line="360" w:lineRule="auto"/>
        <w:ind w:firstLine="420" w:firstLineChars="200"/>
        <w:jc w:val="both"/>
        <w:rPr>
          <w:rFonts w:hint="default" w:ascii="Times New Roman" w:hAnsi="Times New Roman" w:cs="Times New Roman"/>
          <w:color w:val="auto"/>
          <w:sz w:val="21"/>
          <w:szCs w:val="21"/>
          <w:highlight w:val="none"/>
        </w:rPr>
      </w:pPr>
      <w:r>
        <w:rPr>
          <w:rFonts w:hint="default" w:ascii="Times New Roman" w:hAnsi="Times New Roman" w:cs="Times New Roman"/>
          <w:color w:val="auto"/>
          <w:sz w:val="21"/>
          <w:szCs w:val="21"/>
          <w:highlight w:val="none"/>
        </w:rPr>
        <w:t>2、资金来源：</w:t>
      </w:r>
      <w:r>
        <w:rPr>
          <w:rFonts w:hint="default" w:ascii="Times New Roman" w:hAnsi="Times New Roman" w:cs="Times New Roman"/>
          <w:bCs/>
          <w:color w:val="auto"/>
          <w:sz w:val="21"/>
          <w:szCs w:val="21"/>
          <w:highlight w:val="none"/>
        </w:rPr>
        <w:t>四川能投发展股份有限公司</w:t>
      </w:r>
      <w:r>
        <w:rPr>
          <w:rFonts w:hint="default" w:ascii="Times New Roman" w:hAnsi="Times New Roman" w:cs="Times New Roman"/>
          <w:color w:val="auto"/>
          <w:sz w:val="21"/>
          <w:szCs w:val="21"/>
          <w:highlight w:val="none"/>
        </w:rPr>
        <w:t>自筹资金。</w:t>
      </w:r>
    </w:p>
    <w:p w14:paraId="5CD2B149">
      <w:pPr>
        <w:adjustRightInd w:val="0"/>
        <w:snapToGrid w:val="0"/>
        <w:spacing w:line="360" w:lineRule="auto"/>
        <w:ind w:firstLine="420" w:firstLineChars="200"/>
        <w:jc w:val="both"/>
        <w:rPr>
          <w:rFonts w:hint="default" w:ascii="Times New Roman" w:hAnsi="Times New Roman" w:cs="Times New Roman"/>
          <w:color w:val="auto"/>
          <w:sz w:val="21"/>
          <w:szCs w:val="21"/>
          <w:highlight w:val="none"/>
        </w:rPr>
      </w:pPr>
      <w:r>
        <w:rPr>
          <w:rFonts w:hint="default" w:ascii="Times New Roman" w:hAnsi="Times New Roman" w:cs="Times New Roman"/>
          <w:color w:val="auto"/>
          <w:sz w:val="21"/>
          <w:szCs w:val="21"/>
          <w:highlight w:val="none"/>
        </w:rPr>
        <w:t>3、</w:t>
      </w:r>
      <w:r>
        <w:rPr>
          <w:rFonts w:hint="default" w:ascii="Times New Roman" w:hAnsi="Times New Roman" w:cs="Times New Roman"/>
          <w:color w:val="auto"/>
          <w:sz w:val="21"/>
          <w:szCs w:val="21"/>
          <w:highlight w:val="none"/>
          <w:lang w:val="en-US"/>
        </w:rPr>
        <w:t>工作</w:t>
      </w:r>
      <w:r>
        <w:rPr>
          <w:rFonts w:hint="default" w:ascii="Times New Roman" w:hAnsi="Times New Roman" w:cs="Times New Roman"/>
          <w:color w:val="auto"/>
          <w:sz w:val="21"/>
          <w:szCs w:val="21"/>
          <w:highlight w:val="none"/>
        </w:rPr>
        <w:t>内容：具体内容详见招标文件第五章招标人要求。</w:t>
      </w:r>
    </w:p>
    <w:p w14:paraId="436EBE14">
      <w:pPr>
        <w:adjustRightInd w:val="0"/>
        <w:snapToGrid w:val="0"/>
        <w:spacing w:line="360" w:lineRule="auto"/>
        <w:ind w:firstLine="420" w:firstLineChars="200"/>
        <w:jc w:val="both"/>
        <w:rPr>
          <w:rFonts w:hint="default" w:ascii="Times New Roman" w:hAnsi="Times New Roman" w:cs="Times New Roman"/>
          <w:color w:val="auto"/>
          <w:sz w:val="21"/>
          <w:szCs w:val="21"/>
          <w:highlight w:val="none"/>
          <w:lang w:val="en-US" w:eastAsia="zh-CN"/>
        </w:rPr>
      </w:pPr>
      <w:r>
        <w:rPr>
          <w:rFonts w:hint="default" w:ascii="Times New Roman" w:hAnsi="Times New Roman" w:cs="Times New Roman"/>
          <w:color w:val="auto"/>
          <w:sz w:val="21"/>
          <w:szCs w:val="21"/>
          <w:highlight w:val="none"/>
        </w:rPr>
        <w:t>4、服务期限：</w:t>
      </w:r>
      <w:r>
        <w:rPr>
          <w:rFonts w:hint="default" w:ascii="Times New Roman" w:hAnsi="Times New Roman" w:cs="Times New Roman"/>
          <w:color w:val="auto"/>
          <w:sz w:val="21"/>
          <w:szCs w:val="21"/>
          <w:highlight w:val="none"/>
          <w:lang w:val="en-US" w:eastAsia="zh-CN"/>
        </w:rPr>
        <w:t>2026年4月22日—2029年4月21日（具体以合同签订时间为准）。合同一年一签，第一年合同期结束后，经采购人考核合格，可续签合同。</w:t>
      </w:r>
    </w:p>
    <w:p w14:paraId="74BF32BB">
      <w:pPr>
        <w:adjustRightInd w:val="0"/>
        <w:snapToGrid w:val="0"/>
        <w:spacing w:line="360" w:lineRule="auto"/>
        <w:ind w:firstLine="420" w:firstLineChars="200"/>
        <w:jc w:val="both"/>
        <w:rPr>
          <w:rFonts w:hint="default" w:ascii="Times New Roman" w:hAnsi="Times New Roman" w:cs="Times New Roman"/>
          <w:color w:val="auto"/>
          <w:sz w:val="21"/>
          <w:szCs w:val="21"/>
          <w:highlight w:val="none"/>
        </w:rPr>
      </w:pPr>
      <w:r>
        <w:rPr>
          <w:rFonts w:hint="default" w:ascii="Times New Roman" w:hAnsi="Times New Roman" w:cs="Times New Roman"/>
          <w:color w:val="auto"/>
          <w:sz w:val="21"/>
          <w:szCs w:val="21"/>
          <w:highlight w:val="none"/>
        </w:rPr>
        <w:t>5、质量要求：</w:t>
      </w:r>
      <w:bookmarkStart w:id="9" w:name="OLE_LINK8"/>
      <w:r>
        <w:rPr>
          <w:rFonts w:hint="eastAsia" w:cs="Times New Roman"/>
          <w:color w:val="auto"/>
          <w:sz w:val="21"/>
          <w:szCs w:val="21"/>
          <w:highlight w:val="none"/>
          <w:lang w:val="en-US" w:eastAsia="zh-CN"/>
        </w:rPr>
        <w:t>符合</w:t>
      </w:r>
      <w:r>
        <w:rPr>
          <w:rFonts w:hint="eastAsia" w:ascii="宋体" w:hAnsi="宋体" w:cs="宋体"/>
          <w:color w:val="auto"/>
          <w:sz w:val="21"/>
          <w:szCs w:val="21"/>
          <w:highlight w:val="none"/>
        </w:rPr>
        <w:t>中国法律法规</w:t>
      </w:r>
      <w:r>
        <w:rPr>
          <w:rFonts w:hint="default" w:ascii="Times New Roman" w:hAnsi="Times New Roman" w:cs="Times New Roman"/>
          <w:color w:val="auto"/>
          <w:sz w:val="21"/>
          <w:szCs w:val="21"/>
          <w:highlight w:val="none"/>
        </w:rPr>
        <w:t>和四川能投发展股份有限公司要求</w:t>
      </w:r>
      <w:bookmarkEnd w:id="9"/>
      <w:r>
        <w:rPr>
          <w:rFonts w:hint="default" w:ascii="Times New Roman" w:hAnsi="Times New Roman" w:cs="Times New Roman"/>
          <w:color w:val="auto"/>
          <w:sz w:val="21"/>
          <w:szCs w:val="21"/>
          <w:highlight w:val="none"/>
        </w:rPr>
        <w:t>。</w:t>
      </w:r>
    </w:p>
    <w:p w14:paraId="5CDB0FD6">
      <w:pPr>
        <w:pStyle w:val="3"/>
        <w:keepNext/>
        <w:keepLines/>
        <w:pageBreakBefore w:val="0"/>
        <w:widowControl w:val="0"/>
        <w:kinsoku/>
        <w:wordWrap/>
        <w:overflowPunct/>
        <w:topLinePunct w:val="0"/>
        <w:autoSpaceDE/>
        <w:autoSpaceDN/>
        <w:bidi w:val="0"/>
        <w:adjustRightInd/>
        <w:snapToGrid/>
        <w:spacing w:before="0" w:after="0" w:line="240" w:lineRule="auto"/>
        <w:ind w:firstLine="422" w:firstLineChars="200"/>
        <w:jc w:val="left"/>
        <w:textAlignment w:val="auto"/>
        <w:rPr>
          <w:rFonts w:hint="eastAsia" w:asciiTheme="minorEastAsia" w:hAnsiTheme="minorEastAsia" w:eastAsiaTheme="minorEastAsia" w:cstheme="minorEastAsia"/>
          <w:b/>
          <w:bCs/>
          <w:color w:val="auto"/>
          <w:sz w:val="21"/>
          <w:szCs w:val="21"/>
          <w:highlight w:val="none"/>
        </w:rPr>
      </w:pPr>
      <w:bookmarkStart w:id="10" w:name="_Toc21775"/>
      <w:bookmarkStart w:id="11" w:name="_Toc503426588"/>
      <w:bookmarkStart w:id="12" w:name="_Toc503361715"/>
      <w:r>
        <w:rPr>
          <w:rFonts w:hint="eastAsia" w:asciiTheme="minorEastAsia" w:hAnsiTheme="minorEastAsia" w:eastAsiaTheme="minorEastAsia" w:cstheme="minorEastAsia"/>
          <w:b/>
          <w:bCs/>
          <w:color w:val="auto"/>
          <w:sz w:val="21"/>
          <w:szCs w:val="21"/>
          <w:highlight w:val="none"/>
        </w:rPr>
        <w:t>二、投标人资格要求</w:t>
      </w:r>
      <w:bookmarkEnd w:id="10"/>
      <w:bookmarkEnd w:id="11"/>
      <w:bookmarkEnd w:id="12"/>
    </w:p>
    <w:p w14:paraId="0AE3F3B4">
      <w:pPr>
        <w:pStyle w:val="34"/>
        <w:keepNext w:val="0"/>
        <w:keepLines w:val="0"/>
        <w:pageBreakBefore w:val="0"/>
        <w:widowControl w:val="0"/>
        <w:kinsoku/>
        <w:wordWrap/>
        <w:overflowPunct/>
        <w:topLinePunct w:val="0"/>
        <w:bidi w:val="0"/>
        <w:adjustRightInd w:val="0"/>
        <w:snapToGrid w:val="0"/>
        <w:spacing w:after="0" w:line="540" w:lineRule="exact"/>
        <w:ind w:left="0" w:leftChars="0" w:firstLine="420" w:firstLineChars="200"/>
        <w:rPr>
          <w:rFonts w:hint="eastAsia" w:asciiTheme="minorEastAsia" w:hAnsiTheme="minorEastAsia" w:eastAsiaTheme="minorEastAsia" w:cstheme="minorEastAsia"/>
          <w:b/>
          <w:color w:val="auto"/>
          <w:sz w:val="21"/>
          <w:szCs w:val="21"/>
          <w:highlight w:val="none"/>
          <w:u w:val="none"/>
          <w:lang w:eastAsia="zh-CN"/>
        </w:rPr>
      </w:pPr>
      <w:r>
        <w:rPr>
          <w:rFonts w:hint="eastAsia" w:asciiTheme="minorEastAsia" w:hAnsiTheme="minorEastAsia" w:eastAsiaTheme="minorEastAsia" w:cstheme="minorEastAsia"/>
          <w:color w:val="auto"/>
          <w:szCs w:val="21"/>
          <w:highlight w:val="none"/>
          <w:u w:val="none"/>
          <w:lang w:val="en-US" w:eastAsia="zh-CN"/>
        </w:rPr>
        <w:t>1.</w:t>
      </w:r>
      <w:r>
        <w:rPr>
          <w:rFonts w:hint="eastAsia" w:asciiTheme="minorEastAsia" w:hAnsiTheme="minorEastAsia" w:eastAsiaTheme="minorEastAsia" w:cstheme="minorEastAsia"/>
          <w:color w:val="auto"/>
          <w:sz w:val="21"/>
          <w:szCs w:val="21"/>
          <w:highlight w:val="none"/>
          <w:u w:val="none"/>
        </w:rPr>
        <w:t>一般要求：</w:t>
      </w:r>
      <w:r>
        <w:rPr>
          <w:rFonts w:hint="eastAsia" w:asciiTheme="minorEastAsia" w:hAnsiTheme="minorEastAsia" w:eastAsiaTheme="minorEastAsia" w:cstheme="minorEastAsia"/>
          <w:b/>
          <w:color w:val="auto"/>
          <w:sz w:val="21"/>
          <w:szCs w:val="21"/>
          <w:highlight w:val="none"/>
          <w:u w:val="none"/>
        </w:rPr>
        <w:t>在中华人民共和国境内依法注册，具有独立法人资格或经授权的分支机构；具有履行合同所必需的设备、人员、资金、专业服务能力等。</w:t>
      </w:r>
      <w:r>
        <w:rPr>
          <w:rFonts w:hint="eastAsia" w:asciiTheme="minorEastAsia" w:hAnsiTheme="minorEastAsia" w:eastAsiaTheme="minorEastAsia" w:cstheme="minorEastAsia"/>
          <w:b/>
          <w:color w:val="auto"/>
          <w:sz w:val="21"/>
          <w:szCs w:val="21"/>
          <w:highlight w:val="none"/>
          <w:u w:val="none"/>
          <w:lang w:val="en-US" w:eastAsia="zh-CN"/>
        </w:rPr>
        <w:t>投标</w:t>
      </w:r>
      <w:r>
        <w:rPr>
          <w:rFonts w:hint="eastAsia" w:asciiTheme="minorEastAsia" w:hAnsiTheme="minorEastAsia" w:eastAsiaTheme="minorEastAsia" w:cstheme="minorEastAsia"/>
          <w:b/>
          <w:color w:val="auto"/>
          <w:sz w:val="21"/>
          <w:szCs w:val="21"/>
          <w:highlight w:val="none"/>
          <w:u w:val="none"/>
        </w:rPr>
        <w:t>人为分支机构的需提供总公司</w:t>
      </w:r>
      <w:r>
        <w:rPr>
          <w:rFonts w:hint="eastAsia" w:asciiTheme="minorEastAsia" w:hAnsiTheme="minorEastAsia" w:eastAsiaTheme="minorEastAsia" w:cstheme="minorEastAsia"/>
          <w:b/>
          <w:color w:val="auto"/>
          <w:sz w:val="21"/>
          <w:szCs w:val="21"/>
          <w:highlight w:val="none"/>
          <w:u w:val="none"/>
          <w:lang w:eastAsia="zh-CN"/>
        </w:rPr>
        <w:t>（</w:t>
      </w:r>
      <w:r>
        <w:rPr>
          <w:rFonts w:hint="eastAsia" w:asciiTheme="minorEastAsia" w:hAnsiTheme="minorEastAsia" w:eastAsiaTheme="minorEastAsia" w:cstheme="minorEastAsia"/>
          <w:b/>
          <w:color w:val="auto"/>
          <w:sz w:val="21"/>
          <w:szCs w:val="21"/>
          <w:highlight w:val="none"/>
          <w:u w:val="none"/>
        </w:rPr>
        <w:t>总机构</w:t>
      </w:r>
      <w:r>
        <w:rPr>
          <w:rFonts w:hint="eastAsia" w:asciiTheme="minorEastAsia" w:hAnsiTheme="minorEastAsia" w:eastAsiaTheme="minorEastAsia" w:cstheme="minorEastAsia"/>
          <w:b/>
          <w:color w:val="auto"/>
          <w:sz w:val="21"/>
          <w:szCs w:val="21"/>
          <w:highlight w:val="none"/>
          <w:u w:val="none"/>
          <w:lang w:eastAsia="zh-CN"/>
        </w:rPr>
        <w:t>）</w:t>
      </w:r>
      <w:r>
        <w:rPr>
          <w:rFonts w:hint="eastAsia" w:asciiTheme="minorEastAsia" w:hAnsiTheme="minorEastAsia" w:eastAsiaTheme="minorEastAsia" w:cstheme="minorEastAsia"/>
          <w:b/>
          <w:color w:val="auto"/>
          <w:sz w:val="21"/>
          <w:szCs w:val="21"/>
          <w:highlight w:val="none"/>
          <w:u w:val="none"/>
        </w:rPr>
        <w:t>授权文件</w:t>
      </w:r>
      <w:r>
        <w:rPr>
          <w:rFonts w:hint="eastAsia" w:asciiTheme="minorEastAsia" w:hAnsiTheme="minorEastAsia" w:eastAsiaTheme="minorEastAsia" w:cstheme="minorEastAsia"/>
          <w:b/>
          <w:color w:val="auto"/>
          <w:sz w:val="21"/>
          <w:szCs w:val="21"/>
          <w:highlight w:val="none"/>
          <w:u w:val="none"/>
          <w:lang w:val="en-US" w:eastAsia="zh-CN"/>
        </w:rPr>
        <w:t>或证明材料</w:t>
      </w:r>
      <w:r>
        <w:rPr>
          <w:rFonts w:hint="eastAsia" w:asciiTheme="minorEastAsia" w:hAnsiTheme="minorEastAsia" w:eastAsiaTheme="minorEastAsia" w:cstheme="minorEastAsia"/>
          <w:b/>
          <w:color w:val="auto"/>
          <w:sz w:val="21"/>
          <w:szCs w:val="21"/>
          <w:highlight w:val="none"/>
          <w:u w:val="none"/>
        </w:rPr>
        <w:t>。</w:t>
      </w:r>
    </w:p>
    <w:p w14:paraId="1DC5BC20">
      <w:pPr>
        <w:pStyle w:val="34"/>
        <w:keepNext w:val="0"/>
        <w:keepLines w:val="0"/>
        <w:pageBreakBefore w:val="0"/>
        <w:widowControl w:val="0"/>
        <w:kinsoku/>
        <w:wordWrap/>
        <w:overflowPunct/>
        <w:topLinePunct w:val="0"/>
        <w:bidi w:val="0"/>
        <w:adjustRightInd w:val="0"/>
        <w:snapToGrid w:val="0"/>
        <w:spacing w:after="0" w:line="540" w:lineRule="exact"/>
        <w:ind w:left="0" w:leftChars="0" w:firstLine="422" w:firstLineChars="200"/>
        <w:rPr>
          <w:rFonts w:hint="default" w:asciiTheme="minorEastAsia" w:hAnsiTheme="minorEastAsia" w:eastAsiaTheme="minorEastAsia" w:cstheme="minorEastAsia"/>
          <w:b/>
          <w:strike w:val="0"/>
          <w:color w:val="auto"/>
          <w:sz w:val="21"/>
          <w:szCs w:val="21"/>
          <w:highlight w:val="none"/>
          <w:u w:val="none"/>
          <w:lang w:val="en-US" w:eastAsia="zh-CN"/>
        </w:rPr>
      </w:pPr>
      <w:r>
        <w:rPr>
          <w:rFonts w:hint="eastAsia" w:asciiTheme="minorEastAsia" w:hAnsiTheme="minorEastAsia" w:eastAsiaTheme="minorEastAsia" w:cstheme="minorEastAsia"/>
          <w:b/>
          <w:strike w:val="0"/>
          <w:color w:val="auto"/>
          <w:sz w:val="21"/>
          <w:szCs w:val="21"/>
          <w:highlight w:val="none"/>
          <w:u w:val="none"/>
          <w:lang w:val="en-US" w:eastAsia="zh-CN"/>
        </w:rPr>
        <w:t>注：本项目仅接受总公司（总机构）或其唯一授权的分支机构参选，同一家公司下属有多家分支机构同时参与投标的，均按无效处理。</w:t>
      </w:r>
    </w:p>
    <w:p w14:paraId="672C21BB">
      <w:pPr>
        <w:pStyle w:val="34"/>
        <w:keepNext w:val="0"/>
        <w:keepLines w:val="0"/>
        <w:pageBreakBefore w:val="0"/>
        <w:widowControl w:val="0"/>
        <w:kinsoku/>
        <w:wordWrap/>
        <w:overflowPunct/>
        <w:topLinePunct w:val="0"/>
        <w:bidi w:val="0"/>
        <w:adjustRightInd w:val="0"/>
        <w:snapToGrid w:val="0"/>
        <w:spacing w:after="0" w:line="540" w:lineRule="exact"/>
        <w:ind w:left="0" w:leftChars="0" w:firstLine="420" w:firstLineChars="200"/>
        <w:rPr>
          <w:rFonts w:hint="eastAsia" w:asciiTheme="minorEastAsia" w:hAnsiTheme="minorEastAsia" w:eastAsiaTheme="minorEastAsia" w:cstheme="minorEastAsia"/>
          <w:b/>
          <w:color w:val="auto"/>
          <w:sz w:val="21"/>
          <w:szCs w:val="21"/>
          <w:highlight w:val="none"/>
          <w:u w:val="none"/>
          <w:lang w:eastAsia="zh-CN"/>
        </w:rPr>
      </w:pPr>
      <w:r>
        <w:rPr>
          <w:rFonts w:hint="eastAsia" w:asciiTheme="minorEastAsia" w:hAnsiTheme="minorEastAsia" w:eastAsiaTheme="minorEastAsia" w:cstheme="minorEastAsia"/>
          <w:color w:val="auto"/>
          <w:sz w:val="21"/>
          <w:szCs w:val="21"/>
          <w:highlight w:val="none"/>
          <w:u w:val="none"/>
          <w:lang w:val="en-US" w:eastAsia="zh-CN"/>
        </w:rPr>
        <w:t>2.资格要求：</w:t>
      </w:r>
      <w:r>
        <w:rPr>
          <w:rFonts w:hint="eastAsia" w:asciiTheme="minorEastAsia" w:hAnsiTheme="minorEastAsia" w:eastAsiaTheme="minorEastAsia" w:cstheme="minorEastAsia"/>
          <w:b/>
          <w:color w:val="auto"/>
          <w:sz w:val="21"/>
          <w:szCs w:val="21"/>
          <w:highlight w:val="none"/>
          <w:u w:val="none"/>
        </w:rPr>
        <w:t>须具有经营保险方面的资质证书，包括但不限于经营保险业务许可证</w:t>
      </w:r>
      <w:r>
        <w:rPr>
          <w:rFonts w:hint="eastAsia" w:asciiTheme="minorEastAsia" w:hAnsiTheme="minorEastAsia" w:eastAsiaTheme="minorEastAsia" w:cstheme="minorEastAsia"/>
          <w:b/>
          <w:color w:val="auto"/>
          <w:sz w:val="21"/>
          <w:szCs w:val="21"/>
          <w:highlight w:val="none"/>
          <w:u w:val="none"/>
          <w:lang w:eastAsia="zh-CN"/>
        </w:rPr>
        <w:t>，</w:t>
      </w:r>
      <w:r>
        <w:rPr>
          <w:rFonts w:hint="eastAsia" w:asciiTheme="minorEastAsia" w:hAnsiTheme="minorEastAsia" w:eastAsiaTheme="minorEastAsia" w:cstheme="minorEastAsia"/>
          <w:b/>
          <w:color w:val="auto"/>
          <w:sz w:val="21"/>
          <w:szCs w:val="21"/>
          <w:highlight w:val="none"/>
          <w:u w:val="none"/>
          <w:lang w:val="en-US" w:eastAsia="zh-CN"/>
        </w:rPr>
        <w:t>同时，</w:t>
      </w:r>
      <w:r>
        <w:rPr>
          <w:rFonts w:hint="eastAsia" w:asciiTheme="minorEastAsia" w:hAnsiTheme="minorEastAsia" w:eastAsiaTheme="minorEastAsia" w:cstheme="minorEastAsia"/>
          <w:b/>
          <w:color w:val="auto"/>
          <w:sz w:val="21"/>
          <w:szCs w:val="21"/>
          <w:highlight w:val="none"/>
          <w:u w:val="none"/>
        </w:rPr>
        <w:t>具有开展</w:t>
      </w:r>
      <w:r>
        <w:rPr>
          <w:rFonts w:hint="eastAsia" w:asciiTheme="minorEastAsia" w:hAnsiTheme="minorEastAsia" w:eastAsiaTheme="minorEastAsia" w:cstheme="minorEastAsia"/>
          <w:b/>
          <w:color w:val="auto"/>
          <w:sz w:val="21"/>
          <w:szCs w:val="21"/>
          <w:highlight w:val="none"/>
          <w:u w:val="none"/>
          <w:lang w:val="en-US" w:eastAsia="zh-CN"/>
        </w:rPr>
        <w:t>短期健康</w:t>
      </w:r>
      <w:r>
        <w:rPr>
          <w:rFonts w:hint="eastAsia" w:asciiTheme="minorEastAsia" w:hAnsiTheme="minorEastAsia" w:eastAsiaTheme="minorEastAsia" w:cstheme="minorEastAsia"/>
          <w:b/>
          <w:color w:val="auto"/>
          <w:sz w:val="21"/>
          <w:szCs w:val="21"/>
          <w:highlight w:val="none"/>
          <w:u w:val="none"/>
        </w:rPr>
        <w:t>保险业务的资格</w:t>
      </w:r>
      <w:r>
        <w:rPr>
          <w:rFonts w:hint="eastAsia" w:asciiTheme="minorEastAsia" w:hAnsiTheme="minorEastAsia" w:eastAsiaTheme="minorEastAsia" w:cstheme="minorEastAsia"/>
          <w:b/>
          <w:color w:val="auto"/>
          <w:sz w:val="21"/>
          <w:szCs w:val="21"/>
          <w:highlight w:val="none"/>
          <w:u w:val="none"/>
          <w:lang w:eastAsia="zh-CN"/>
        </w:rPr>
        <w:t>。</w:t>
      </w:r>
    </w:p>
    <w:p w14:paraId="15549E7A">
      <w:pPr>
        <w:pStyle w:val="34"/>
        <w:keepNext w:val="0"/>
        <w:keepLines w:val="0"/>
        <w:pageBreakBefore w:val="0"/>
        <w:widowControl w:val="0"/>
        <w:kinsoku/>
        <w:wordWrap/>
        <w:overflowPunct/>
        <w:topLinePunct w:val="0"/>
        <w:bidi w:val="0"/>
        <w:adjustRightInd w:val="0"/>
        <w:snapToGrid w:val="0"/>
        <w:spacing w:after="0" w:line="540" w:lineRule="exact"/>
        <w:ind w:left="0" w:leftChars="0" w:firstLine="420" w:firstLineChars="200"/>
        <w:rPr>
          <w:rFonts w:hint="eastAsia" w:asciiTheme="minorEastAsia" w:hAnsiTheme="minorEastAsia" w:eastAsiaTheme="minorEastAsia" w:cstheme="minorEastAsia"/>
          <w:color w:val="auto"/>
          <w:sz w:val="21"/>
          <w:szCs w:val="21"/>
          <w:highlight w:val="none"/>
          <w:u w:val="none"/>
        </w:rPr>
      </w:pPr>
      <w:r>
        <w:rPr>
          <w:rFonts w:hint="eastAsia" w:asciiTheme="minorEastAsia" w:hAnsiTheme="minorEastAsia" w:eastAsiaTheme="minorEastAsia" w:cstheme="minorEastAsia"/>
          <w:color w:val="auto"/>
          <w:sz w:val="21"/>
          <w:szCs w:val="21"/>
          <w:highlight w:val="none"/>
          <w:u w:val="none"/>
          <w:lang w:val="en-US" w:eastAsia="zh-CN"/>
        </w:rPr>
        <w:t>3.业绩</w:t>
      </w:r>
      <w:r>
        <w:rPr>
          <w:rFonts w:hint="eastAsia" w:asciiTheme="minorEastAsia" w:hAnsiTheme="minorEastAsia" w:eastAsiaTheme="minorEastAsia" w:cstheme="minorEastAsia"/>
          <w:color w:val="auto"/>
          <w:sz w:val="21"/>
          <w:szCs w:val="21"/>
          <w:highlight w:val="none"/>
          <w:u w:val="none"/>
        </w:rPr>
        <w:t>要求：</w:t>
      </w:r>
      <w:r>
        <w:rPr>
          <w:rFonts w:hint="eastAsia" w:asciiTheme="minorEastAsia" w:hAnsiTheme="minorEastAsia" w:eastAsiaTheme="minorEastAsia" w:cstheme="minorEastAsia"/>
          <w:b/>
          <w:color w:val="auto"/>
          <w:sz w:val="21"/>
          <w:szCs w:val="21"/>
          <w:highlight w:val="none"/>
          <w:u w:val="none"/>
          <w:lang w:val="en-US" w:eastAsia="zh-CN"/>
        </w:rPr>
        <w:t>2023年1月以来，投标人已完成为央属、省属、市属国有大、中型企业（含国有控股企业）提供类似保险服务业绩不少于3个。</w:t>
      </w:r>
    </w:p>
    <w:p w14:paraId="5B6ADED3">
      <w:pPr>
        <w:keepNext w:val="0"/>
        <w:keepLines w:val="0"/>
        <w:pageBreakBefore w:val="0"/>
        <w:widowControl w:val="0"/>
        <w:tabs>
          <w:tab w:val="left" w:pos="7665"/>
        </w:tabs>
        <w:kinsoku/>
        <w:wordWrap/>
        <w:overflowPunct/>
        <w:topLinePunct w:val="0"/>
        <w:bidi w:val="0"/>
        <w:adjustRightInd w:val="0"/>
        <w:snapToGrid w:val="0"/>
        <w:spacing w:after="0" w:line="540" w:lineRule="exact"/>
        <w:ind w:left="0" w:leftChars="0" w:firstLine="420" w:firstLineChars="200"/>
        <w:jc w:val="both"/>
        <w:rPr>
          <w:rFonts w:hint="eastAsia" w:asciiTheme="minorEastAsia" w:hAnsiTheme="minorEastAsia" w:eastAsiaTheme="minorEastAsia" w:cstheme="minorEastAsia"/>
          <w:b/>
          <w:color w:val="auto"/>
          <w:sz w:val="21"/>
          <w:szCs w:val="21"/>
          <w:highlight w:val="none"/>
          <w:u w:val="none"/>
        </w:rPr>
      </w:pPr>
      <w:r>
        <w:rPr>
          <w:rFonts w:hint="eastAsia" w:asciiTheme="minorEastAsia" w:hAnsiTheme="minorEastAsia" w:eastAsiaTheme="minorEastAsia" w:cstheme="minorEastAsia"/>
          <w:color w:val="auto"/>
          <w:sz w:val="21"/>
          <w:szCs w:val="21"/>
          <w:highlight w:val="none"/>
          <w:u w:val="none"/>
          <w:lang w:val="en-US" w:eastAsia="zh-CN"/>
        </w:rPr>
        <w:t>4.</w:t>
      </w:r>
      <w:r>
        <w:rPr>
          <w:rFonts w:hint="eastAsia" w:asciiTheme="minorEastAsia" w:hAnsiTheme="minorEastAsia" w:eastAsiaTheme="minorEastAsia" w:cstheme="minorEastAsia"/>
          <w:color w:val="auto"/>
          <w:sz w:val="21"/>
          <w:szCs w:val="21"/>
          <w:highlight w:val="none"/>
          <w:u w:val="none"/>
        </w:rPr>
        <w:t>信誉要求：</w:t>
      </w:r>
      <w:r>
        <w:rPr>
          <w:rFonts w:hint="eastAsia" w:asciiTheme="minorEastAsia" w:hAnsiTheme="minorEastAsia" w:eastAsiaTheme="minorEastAsia" w:cstheme="minorEastAsia"/>
          <w:b/>
          <w:color w:val="auto"/>
          <w:sz w:val="21"/>
          <w:szCs w:val="21"/>
          <w:highlight w:val="none"/>
          <w:u w:val="none"/>
          <w:lang w:val="en-US" w:eastAsia="zh-CN"/>
        </w:rPr>
        <w:t>2023年1月以来，投标</w:t>
      </w:r>
      <w:r>
        <w:rPr>
          <w:rFonts w:hint="eastAsia" w:asciiTheme="minorEastAsia" w:hAnsiTheme="minorEastAsia" w:eastAsiaTheme="minorEastAsia" w:cstheme="minorEastAsia"/>
          <w:b/>
          <w:color w:val="auto"/>
          <w:sz w:val="21"/>
          <w:szCs w:val="21"/>
          <w:highlight w:val="none"/>
          <w:u w:val="none"/>
          <w:lang w:eastAsia="zh-CN"/>
        </w:rPr>
        <w:t>人</w:t>
      </w:r>
      <w:r>
        <w:rPr>
          <w:rFonts w:hint="eastAsia" w:asciiTheme="minorEastAsia" w:hAnsiTheme="minorEastAsia" w:eastAsiaTheme="minorEastAsia" w:cstheme="minorEastAsia"/>
          <w:b/>
          <w:color w:val="auto"/>
          <w:sz w:val="21"/>
          <w:szCs w:val="21"/>
          <w:highlight w:val="none"/>
          <w:u w:val="none"/>
        </w:rPr>
        <w:t>没有处于投标禁入期没有处于投标禁入期，在“信用中国”网站（www.creditchina.gov.cn）中无严重失信和经营（活动）异常记录。</w:t>
      </w:r>
    </w:p>
    <w:p w14:paraId="0BA7E8BF">
      <w:pPr>
        <w:pageBreakBefore w:val="0"/>
        <w:numPr>
          <w:ilvl w:val="-1"/>
          <w:numId w:val="0"/>
        </w:numPr>
        <w:tabs>
          <w:tab w:val="left" w:pos="7665"/>
        </w:tabs>
        <w:kinsoku/>
        <w:overflowPunct/>
        <w:bidi w:val="0"/>
        <w:adjustRightInd w:val="0"/>
        <w:snapToGrid w:val="0"/>
        <w:spacing w:after="0" w:line="540" w:lineRule="exact"/>
        <w:ind w:firstLine="420" w:firstLineChars="200"/>
        <w:jc w:val="both"/>
        <w:outlineLvl w:val="2"/>
        <w:rPr>
          <w:rFonts w:hint="default" w:ascii="Times New Roman" w:hAnsi="Times New Roman" w:eastAsia="宋体" w:cs="Times New Roman"/>
          <w:color w:val="auto"/>
          <w:sz w:val="21"/>
          <w:szCs w:val="21"/>
          <w:highlight w:val="none"/>
          <w:u w:val="none"/>
          <w:lang w:val="en-US" w:eastAsia="zh-CN"/>
        </w:rPr>
      </w:pPr>
      <w:r>
        <w:rPr>
          <w:rFonts w:hint="eastAsia" w:asciiTheme="minorEastAsia" w:hAnsiTheme="minorEastAsia" w:eastAsiaTheme="minorEastAsia" w:cstheme="minorEastAsia"/>
          <w:color w:val="auto"/>
          <w:sz w:val="21"/>
          <w:szCs w:val="21"/>
          <w:highlight w:val="none"/>
          <w:u w:val="none"/>
          <w:lang w:val="en-US" w:eastAsia="zh-CN"/>
        </w:rPr>
        <w:t>5.</w:t>
      </w:r>
      <w:r>
        <w:rPr>
          <w:rFonts w:hint="eastAsia" w:asciiTheme="minorEastAsia" w:hAnsiTheme="minorEastAsia" w:eastAsiaTheme="minorEastAsia" w:cstheme="minorEastAsia"/>
          <w:color w:val="auto"/>
          <w:sz w:val="21"/>
          <w:szCs w:val="21"/>
          <w:highlight w:val="none"/>
          <w:u w:val="none"/>
        </w:rPr>
        <w:t xml:space="preserve"> 本次招标</w:t>
      </w:r>
      <w:r>
        <w:rPr>
          <w:rFonts w:hint="eastAsia" w:asciiTheme="minorEastAsia" w:hAnsiTheme="minorEastAsia" w:eastAsiaTheme="minorEastAsia" w:cstheme="minorEastAsia"/>
          <w:b/>
          <w:color w:val="auto"/>
          <w:sz w:val="21"/>
          <w:szCs w:val="21"/>
          <w:highlight w:val="none"/>
          <w:u w:val="none"/>
        </w:rPr>
        <w:t>不接受</w:t>
      </w:r>
      <w:r>
        <w:rPr>
          <w:rFonts w:hint="eastAsia" w:asciiTheme="minorEastAsia" w:hAnsiTheme="minorEastAsia" w:eastAsiaTheme="minorEastAsia" w:cstheme="minorEastAsia"/>
          <w:color w:val="auto"/>
          <w:sz w:val="21"/>
          <w:szCs w:val="21"/>
          <w:highlight w:val="none"/>
          <w:u w:val="none"/>
        </w:rPr>
        <w:t>联合体投标。</w:t>
      </w:r>
    </w:p>
    <w:p w14:paraId="43D10B84">
      <w:pPr>
        <w:pStyle w:val="3"/>
        <w:keepNext/>
        <w:keepLines/>
        <w:pageBreakBefore w:val="0"/>
        <w:widowControl w:val="0"/>
        <w:kinsoku/>
        <w:wordWrap/>
        <w:overflowPunct/>
        <w:topLinePunct w:val="0"/>
        <w:autoSpaceDE/>
        <w:autoSpaceDN/>
        <w:bidi w:val="0"/>
        <w:adjustRightInd/>
        <w:snapToGrid/>
        <w:spacing w:before="0" w:after="0" w:line="240" w:lineRule="auto"/>
        <w:ind w:firstLine="422" w:firstLineChars="200"/>
        <w:jc w:val="left"/>
        <w:textAlignment w:val="auto"/>
        <w:rPr>
          <w:rFonts w:hint="eastAsia" w:asciiTheme="minorEastAsia" w:hAnsiTheme="minorEastAsia" w:eastAsiaTheme="minorEastAsia" w:cstheme="minorEastAsia"/>
          <w:b/>
          <w:bCs/>
          <w:color w:val="auto"/>
          <w:sz w:val="21"/>
          <w:szCs w:val="21"/>
          <w:highlight w:val="none"/>
          <w:lang w:val="en-US" w:eastAsia="zh-CN"/>
        </w:rPr>
      </w:pPr>
      <w:bookmarkStart w:id="13" w:name="_Toc21187"/>
      <w:bookmarkStart w:id="14" w:name="_Toc495486938"/>
      <w:bookmarkStart w:id="15" w:name="_Toc485738771"/>
      <w:bookmarkStart w:id="16" w:name="_Toc503361716"/>
      <w:bookmarkStart w:id="17" w:name="_Toc503426589"/>
      <w:r>
        <w:rPr>
          <w:rFonts w:hint="eastAsia" w:asciiTheme="minorEastAsia" w:hAnsiTheme="minorEastAsia" w:eastAsiaTheme="minorEastAsia" w:cstheme="minorEastAsia"/>
          <w:b/>
          <w:bCs/>
          <w:color w:val="auto"/>
          <w:sz w:val="21"/>
          <w:szCs w:val="21"/>
          <w:highlight w:val="none"/>
        </w:rPr>
        <w:t>三、</w:t>
      </w:r>
      <w:r>
        <w:rPr>
          <w:rFonts w:hint="eastAsia" w:asciiTheme="minorEastAsia" w:hAnsiTheme="minorEastAsia" w:eastAsiaTheme="minorEastAsia" w:cstheme="minorEastAsia"/>
          <w:b/>
          <w:bCs/>
          <w:color w:val="auto"/>
          <w:sz w:val="21"/>
          <w:szCs w:val="21"/>
          <w:highlight w:val="none"/>
          <w:lang w:val="en-US" w:eastAsia="zh-CN"/>
        </w:rPr>
        <w:t>资格审查</w:t>
      </w:r>
      <w:bookmarkEnd w:id="13"/>
    </w:p>
    <w:p w14:paraId="1620AA01">
      <w:pPr>
        <w:tabs>
          <w:tab w:val="left" w:pos="7665"/>
        </w:tabs>
        <w:spacing w:after="0" w:line="360" w:lineRule="auto"/>
        <w:ind w:firstLine="420" w:firstLineChars="200"/>
        <w:rPr>
          <w:rFonts w:hint="eastAsia" w:hAnsi="宋体" w:eastAsia="宋体" w:cs="Times New Roman"/>
          <w:color w:val="auto"/>
          <w:sz w:val="21"/>
          <w:szCs w:val="21"/>
          <w:highlight w:val="none"/>
          <w:lang w:val="en-US" w:eastAsia="zh-CN"/>
        </w:rPr>
      </w:pPr>
      <w:r>
        <w:rPr>
          <w:rFonts w:hint="eastAsia" w:ascii="宋体" w:hAnsi="宋体" w:eastAsia="宋体" w:cs="宋体"/>
          <w:color w:val="auto"/>
          <w:sz w:val="21"/>
          <w:szCs w:val="21"/>
          <w:highlight w:val="none"/>
          <w:lang w:val="en-US" w:eastAsia="zh-CN"/>
        </w:rPr>
        <w:t>资格后审</w:t>
      </w:r>
      <w:r>
        <w:rPr>
          <w:rFonts w:hint="eastAsia" w:ascii="宋体" w:hAnsi="宋体" w:cs="宋体"/>
          <w:color w:val="auto"/>
          <w:sz w:val="21"/>
          <w:szCs w:val="21"/>
          <w:highlight w:val="none"/>
          <w:lang w:val="en-US" w:eastAsia="zh-CN"/>
        </w:rPr>
        <w:t>。</w:t>
      </w:r>
    </w:p>
    <w:p w14:paraId="76C2C46E">
      <w:pPr>
        <w:pStyle w:val="3"/>
        <w:keepNext/>
        <w:keepLines/>
        <w:pageBreakBefore w:val="0"/>
        <w:widowControl w:val="0"/>
        <w:kinsoku/>
        <w:wordWrap/>
        <w:overflowPunct/>
        <w:topLinePunct w:val="0"/>
        <w:autoSpaceDE/>
        <w:autoSpaceDN/>
        <w:bidi w:val="0"/>
        <w:adjustRightInd/>
        <w:snapToGrid/>
        <w:spacing w:before="0" w:after="0" w:line="240" w:lineRule="auto"/>
        <w:ind w:firstLine="422" w:firstLineChars="200"/>
        <w:jc w:val="left"/>
        <w:textAlignment w:val="auto"/>
        <w:rPr>
          <w:rFonts w:hint="eastAsia" w:asciiTheme="minorEastAsia" w:hAnsiTheme="minorEastAsia" w:eastAsiaTheme="minorEastAsia" w:cstheme="minorEastAsia"/>
          <w:b/>
          <w:bCs/>
          <w:color w:val="auto"/>
          <w:sz w:val="21"/>
          <w:szCs w:val="21"/>
          <w:highlight w:val="none"/>
        </w:rPr>
      </w:pPr>
      <w:bookmarkStart w:id="18" w:name="_Toc8079"/>
      <w:r>
        <w:rPr>
          <w:rFonts w:hint="eastAsia" w:asciiTheme="minorEastAsia" w:hAnsiTheme="minorEastAsia" w:eastAsiaTheme="minorEastAsia" w:cstheme="minorEastAsia"/>
          <w:b/>
          <w:bCs/>
          <w:color w:val="auto"/>
          <w:sz w:val="21"/>
          <w:szCs w:val="21"/>
          <w:highlight w:val="none"/>
          <w:lang w:val="en-US" w:eastAsia="zh-CN"/>
        </w:rPr>
        <w:t>四、</w:t>
      </w:r>
      <w:r>
        <w:rPr>
          <w:rFonts w:hint="eastAsia" w:asciiTheme="minorEastAsia" w:hAnsiTheme="minorEastAsia" w:eastAsiaTheme="minorEastAsia" w:cstheme="minorEastAsia"/>
          <w:b/>
          <w:bCs/>
          <w:color w:val="auto"/>
          <w:sz w:val="21"/>
          <w:szCs w:val="21"/>
          <w:highlight w:val="none"/>
        </w:rPr>
        <w:t>获取招标文件</w:t>
      </w:r>
      <w:bookmarkEnd w:id="14"/>
      <w:bookmarkEnd w:id="15"/>
      <w:bookmarkEnd w:id="16"/>
      <w:bookmarkEnd w:id="17"/>
      <w:bookmarkEnd w:id="18"/>
    </w:p>
    <w:p w14:paraId="65B3B0B8">
      <w:pPr>
        <w:adjustRightInd w:val="0"/>
        <w:snapToGrid w:val="0"/>
        <w:spacing w:line="360" w:lineRule="auto"/>
        <w:ind w:firstLine="420" w:firstLineChars="200"/>
        <w:jc w:val="both"/>
        <w:rPr>
          <w:rFonts w:hint="default" w:ascii="Times New Roman" w:hAnsi="Times New Roman" w:cs="Times New Roman"/>
          <w:color w:val="auto"/>
          <w:sz w:val="21"/>
          <w:szCs w:val="21"/>
          <w:highlight w:val="none"/>
        </w:rPr>
      </w:pPr>
      <w:r>
        <w:rPr>
          <w:rFonts w:hint="default" w:ascii="Times New Roman" w:hAnsi="Times New Roman" w:cs="Times New Roman"/>
          <w:color w:val="auto"/>
          <w:sz w:val="21"/>
          <w:szCs w:val="21"/>
          <w:highlight w:val="none"/>
        </w:rPr>
        <w:t>凡有意参加本项目投标的投标人，请于202</w:t>
      </w:r>
      <w:r>
        <w:rPr>
          <w:rFonts w:hint="default" w:ascii="Times New Roman" w:hAnsi="Times New Roman" w:cs="Times New Roman"/>
          <w:color w:val="auto"/>
          <w:sz w:val="21"/>
          <w:szCs w:val="21"/>
          <w:highlight w:val="none"/>
          <w:lang w:val="en-US" w:eastAsia="zh-CN"/>
        </w:rPr>
        <w:t>6</w:t>
      </w:r>
      <w:r>
        <w:rPr>
          <w:rFonts w:hint="default" w:ascii="Times New Roman" w:hAnsi="Times New Roman" w:cs="Times New Roman"/>
          <w:color w:val="auto"/>
          <w:sz w:val="21"/>
          <w:szCs w:val="21"/>
          <w:highlight w:val="none"/>
        </w:rPr>
        <w:t>年</w:t>
      </w:r>
      <w:r>
        <w:rPr>
          <w:rFonts w:hint="eastAsia" w:cs="Times New Roman"/>
          <w:color w:val="auto"/>
          <w:sz w:val="21"/>
          <w:szCs w:val="21"/>
          <w:highlight w:val="none"/>
          <w:lang w:val="en-US" w:eastAsia="zh-CN"/>
        </w:rPr>
        <w:t>3</w:t>
      </w:r>
      <w:r>
        <w:rPr>
          <w:rFonts w:hint="default" w:ascii="Times New Roman" w:hAnsi="Times New Roman" w:cs="Times New Roman"/>
          <w:color w:val="auto"/>
          <w:sz w:val="21"/>
          <w:szCs w:val="21"/>
          <w:highlight w:val="none"/>
        </w:rPr>
        <w:t>月</w:t>
      </w:r>
      <w:r>
        <w:rPr>
          <w:rFonts w:hint="eastAsia" w:cs="Times New Roman"/>
          <w:color w:val="auto"/>
          <w:sz w:val="21"/>
          <w:szCs w:val="21"/>
          <w:highlight w:val="none"/>
          <w:lang w:val="en-US" w:eastAsia="zh-CN"/>
        </w:rPr>
        <w:t>20</w:t>
      </w:r>
      <w:r>
        <w:rPr>
          <w:rFonts w:hint="default" w:ascii="Times New Roman" w:hAnsi="Times New Roman" w:cs="Times New Roman"/>
          <w:color w:val="auto"/>
          <w:sz w:val="21"/>
          <w:szCs w:val="21"/>
          <w:highlight w:val="none"/>
        </w:rPr>
        <w:t>日</w:t>
      </w:r>
      <w:r>
        <w:rPr>
          <w:rFonts w:hint="default" w:ascii="Times New Roman" w:hAnsi="Times New Roman" w:cs="Times New Roman"/>
          <w:color w:val="auto"/>
          <w:sz w:val="21"/>
          <w:szCs w:val="21"/>
          <w:highlight w:val="none"/>
          <w:lang w:val="en-US" w:eastAsia="zh-CN"/>
        </w:rPr>
        <w:t>至2026年</w:t>
      </w:r>
      <w:r>
        <w:rPr>
          <w:rFonts w:hint="eastAsia" w:cs="Times New Roman"/>
          <w:color w:val="auto"/>
          <w:sz w:val="21"/>
          <w:szCs w:val="21"/>
          <w:highlight w:val="none"/>
          <w:lang w:val="en-US" w:eastAsia="zh-CN"/>
        </w:rPr>
        <w:t>3</w:t>
      </w:r>
      <w:r>
        <w:rPr>
          <w:rFonts w:hint="default" w:ascii="Times New Roman" w:hAnsi="Times New Roman" w:cs="Times New Roman"/>
          <w:color w:val="auto"/>
          <w:sz w:val="21"/>
          <w:szCs w:val="21"/>
          <w:highlight w:val="none"/>
          <w:lang w:val="en-US" w:eastAsia="zh-CN"/>
        </w:rPr>
        <w:t>月</w:t>
      </w:r>
      <w:r>
        <w:rPr>
          <w:rFonts w:hint="eastAsia" w:cs="Times New Roman"/>
          <w:color w:val="auto"/>
          <w:sz w:val="21"/>
          <w:szCs w:val="21"/>
          <w:highlight w:val="none"/>
          <w:lang w:val="en-US" w:eastAsia="zh-CN"/>
        </w:rPr>
        <w:t>27</w:t>
      </w:r>
      <w:r>
        <w:rPr>
          <w:rFonts w:hint="default" w:ascii="Times New Roman" w:hAnsi="Times New Roman" w:cs="Times New Roman"/>
          <w:color w:val="auto"/>
          <w:sz w:val="21"/>
          <w:szCs w:val="21"/>
          <w:highlight w:val="none"/>
          <w:lang w:val="en-US" w:eastAsia="zh-CN"/>
        </w:rPr>
        <w:t>日</w:t>
      </w:r>
      <w:r>
        <w:rPr>
          <w:rFonts w:hint="default" w:ascii="Times New Roman" w:hAnsi="Times New Roman" w:cs="Times New Roman"/>
          <w:color w:val="auto"/>
          <w:sz w:val="21"/>
          <w:szCs w:val="21"/>
          <w:highlight w:val="none"/>
        </w:rPr>
        <w:t>，登陆</w:t>
      </w:r>
      <w:r>
        <w:rPr>
          <w:rFonts w:hint="default" w:ascii="Times New Roman" w:hAnsi="Times New Roman" w:cs="Times New Roman"/>
          <w:color w:val="auto"/>
          <w:sz w:val="21"/>
          <w:szCs w:val="21"/>
          <w:highlight w:val="none"/>
          <w:lang w:val="en-US" w:eastAsia="zh-CN"/>
        </w:rPr>
        <w:t>四川能源</w:t>
      </w:r>
      <w:r>
        <w:rPr>
          <w:rFonts w:hint="default" w:ascii="Times New Roman" w:hAnsi="Times New Roman" w:cs="Times New Roman"/>
          <w:color w:val="auto"/>
          <w:sz w:val="21"/>
          <w:szCs w:val="21"/>
          <w:highlight w:val="none"/>
        </w:rPr>
        <w:t>天府阳光采购服务平台（http://scny.tfygcgfw.com/）注册并下载获取本项目的</w:t>
      </w:r>
      <w:r>
        <w:rPr>
          <w:rFonts w:hint="default" w:ascii="Times New Roman" w:hAnsi="Times New Roman" w:cs="Times New Roman"/>
          <w:color w:val="auto"/>
          <w:sz w:val="21"/>
          <w:szCs w:val="21"/>
          <w:highlight w:val="none"/>
          <w:lang w:val="en-US" w:eastAsia="zh-CN"/>
        </w:rPr>
        <w:t>招标</w:t>
      </w:r>
      <w:r>
        <w:rPr>
          <w:rFonts w:hint="default" w:ascii="Times New Roman" w:hAnsi="Times New Roman" w:cs="Times New Roman"/>
          <w:color w:val="auto"/>
          <w:sz w:val="21"/>
          <w:szCs w:val="21"/>
          <w:highlight w:val="none"/>
        </w:rPr>
        <w:t>文件，</w:t>
      </w:r>
      <w:r>
        <w:rPr>
          <w:rFonts w:hint="default" w:ascii="Times New Roman" w:hAnsi="Times New Roman" w:cs="Times New Roman"/>
          <w:color w:val="auto"/>
          <w:sz w:val="21"/>
          <w:szCs w:val="21"/>
          <w:highlight w:val="none"/>
          <w:lang w:val="en-US" w:eastAsia="zh-CN"/>
        </w:rPr>
        <w:t>招标</w:t>
      </w:r>
      <w:r>
        <w:rPr>
          <w:rFonts w:hint="default" w:ascii="Times New Roman" w:hAnsi="Times New Roman" w:cs="Times New Roman"/>
          <w:color w:val="auto"/>
          <w:sz w:val="21"/>
          <w:szCs w:val="21"/>
          <w:highlight w:val="none"/>
        </w:rPr>
        <w:t>人不提供文件获取的其他方式。</w:t>
      </w:r>
    </w:p>
    <w:p w14:paraId="327205D6">
      <w:pPr>
        <w:pStyle w:val="3"/>
        <w:keepNext/>
        <w:keepLines/>
        <w:pageBreakBefore w:val="0"/>
        <w:widowControl w:val="0"/>
        <w:kinsoku/>
        <w:wordWrap/>
        <w:overflowPunct/>
        <w:topLinePunct w:val="0"/>
        <w:autoSpaceDE/>
        <w:autoSpaceDN/>
        <w:bidi w:val="0"/>
        <w:adjustRightInd/>
        <w:snapToGrid/>
        <w:spacing w:before="0" w:after="0" w:line="240" w:lineRule="auto"/>
        <w:ind w:firstLine="422" w:firstLineChars="200"/>
        <w:jc w:val="left"/>
        <w:textAlignment w:val="auto"/>
        <w:rPr>
          <w:rFonts w:hint="eastAsia" w:asciiTheme="minorEastAsia" w:hAnsiTheme="minorEastAsia" w:eastAsiaTheme="minorEastAsia" w:cstheme="minorEastAsia"/>
          <w:b/>
          <w:bCs/>
          <w:color w:val="auto"/>
          <w:sz w:val="21"/>
          <w:szCs w:val="21"/>
          <w:highlight w:val="none"/>
          <w:lang w:val="en-US" w:eastAsia="zh-CN"/>
        </w:rPr>
      </w:pPr>
      <w:bookmarkStart w:id="19" w:name="_Toc503361717"/>
      <w:bookmarkStart w:id="20" w:name="_Toc485738772"/>
      <w:bookmarkStart w:id="21" w:name="_Toc503426590"/>
      <w:bookmarkStart w:id="22" w:name="_Toc495486939"/>
      <w:bookmarkStart w:id="23" w:name="_Toc5923"/>
      <w:r>
        <w:rPr>
          <w:rFonts w:hint="eastAsia" w:asciiTheme="minorEastAsia" w:hAnsiTheme="minorEastAsia" w:eastAsiaTheme="minorEastAsia" w:cstheme="minorEastAsia"/>
          <w:b/>
          <w:bCs/>
          <w:color w:val="auto"/>
          <w:sz w:val="21"/>
          <w:szCs w:val="21"/>
          <w:highlight w:val="none"/>
          <w:lang w:val="en-US" w:eastAsia="zh-CN"/>
        </w:rPr>
        <w:t>五、投标文件的递交截止时间</w:t>
      </w:r>
      <w:bookmarkEnd w:id="19"/>
      <w:bookmarkEnd w:id="20"/>
      <w:bookmarkEnd w:id="21"/>
      <w:bookmarkEnd w:id="22"/>
      <w:r>
        <w:rPr>
          <w:rFonts w:hint="eastAsia" w:asciiTheme="minorEastAsia" w:hAnsiTheme="minorEastAsia" w:eastAsiaTheme="minorEastAsia" w:cstheme="minorEastAsia"/>
          <w:b/>
          <w:bCs/>
          <w:color w:val="auto"/>
          <w:sz w:val="21"/>
          <w:szCs w:val="21"/>
          <w:highlight w:val="none"/>
          <w:lang w:val="en-US" w:eastAsia="zh-CN"/>
        </w:rPr>
        <w:t>及地点</w:t>
      </w:r>
      <w:bookmarkEnd w:id="23"/>
    </w:p>
    <w:p w14:paraId="2E2B8F1E">
      <w:pPr>
        <w:adjustRightInd w:val="0"/>
        <w:snapToGrid w:val="0"/>
        <w:spacing w:line="360" w:lineRule="auto"/>
        <w:ind w:firstLine="420" w:firstLineChars="200"/>
        <w:jc w:val="both"/>
        <w:rPr>
          <w:rFonts w:hint="default" w:ascii="Times New Roman" w:hAnsi="Times New Roman" w:cs="Times New Roman"/>
          <w:color w:val="auto"/>
          <w:sz w:val="21"/>
          <w:szCs w:val="21"/>
          <w:highlight w:val="none"/>
        </w:rPr>
      </w:pPr>
      <w:r>
        <w:rPr>
          <w:rFonts w:hint="default" w:ascii="Times New Roman" w:hAnsi="Times New Roman" w:cs="Times New Roman"/>
          <w:color w:val="auto"/>
          <w:sz w:val="21"/>
          <w:szCs w:val="21"/>
          <w:highlight w:val="none"/>
        </w:rPr>
        <w:t>1.投标文件递交的截止时间为202</w:t>
      </w:r>
      <w:r>
        <w:rPr>
          <w:rFonts w:hint="default" w:ascii="Times New Roman" w:hAnsi="Times New Roman" w:cs="Times New Roman"/>
          <w:color w:val="auto"/>
          <w:sz w:val="21"/>
          <w:szCs w:val="21"/>
          <w:highlight w:val="none"/>
          <w:lang w:val="en-US" w:eastAsia="zh-CN"/>
        </w:rPr>
        <w:t>6</w:t>
      </w:r>
      <w:r>
        <w:rPr>
          <w:rFonts w:hint="default" w:ascii="Times New Roman" w:hAnsi="Times New Roman" w:cs="Times New Roman"/>
          <w:color w:val="auto"/>
          <w:sz w:val="21"/>
          <w:szCs w:val="21"/>
          <w:highlight w:val="none"/>
        </w:rPr>
        <w:t>年</w:t>
      </w:r>
      <w:r>
        <w:rPr>
          <w:rFonts w:hint="eastAsia" w:cs="Times New Roman"/>
          <w:color w:val="auto"/>
          <w:sz w:val="21"/>
          <w:szCs w:val="21"/>
          <w:highlight w:val="none"/>
          <w:lang w:val="en-US" w:eastAsia="zh-CN"/>
        </w:rPr>
        <w:t>4</w:t>
      </w:r>
      <w:r>
        <w:rPr>
          <w:rFonts w:hint="default" w:ascii="Times New Roman" w:hAnsi="Times New Roman" w:cs="Times New Roman"/>
          <w:color w:val="auto"/>
          <w:sz w:val="21"/>
          <w:szCs w:val="21"/>
          <w:highlight w:val="none"/>
        </w:rPr>
        <w:t>月</w:t>
      </w:r>
      <w:r>
        <w:rPr>
          <w:rFonts w:hint="eastAsia" w:cs="Times New Roman"/>
          <w:color w:val="auto"/>
          <w:sz w:val="21"/>
          <w:szCs w:val="21"/>
          <w:highlight w:val="none"/>
          <w:lang w:val="en-US" w:eastAsia="zh-CN"/>
        </w:rPr>
        <w:t>10</w:t>
      </w:r>
      <w:r>
        <w:rPr>
          <w:rFonts w:hint="default" w:ascii="Times New Roman" w:hAnsi="Times New Roman" w:cs="Times New Roman"/>
          <w:color w:val="auto"/>
          <w:sz w:val="21"/>
          <w:szCs w:val="21"/>
          <w:highlight w:val="none"/>
        </w:rPr>
        <w:t>日</w:t>
      </w:r>
      <w:r>
        <w:rPr>
          <w:rFonts w:hint="eastAsia" w:cs="Times New Roman"/>
          <w:color w:val="auto"/>
          <w:sz w:val="21"/>
          <w:szCs w:val="21"/>
          <w:highlight w:val="none"/>
          <w:lang w:val="en-US" w:eastAsia="zh-CN"/>
        </w:rPr>
        <w:t>9</w:t>
      </w:r>
      <w:r>
        <w:rPr>
          <w:rFonts w:hint="default" w:ascii="Times New Roman" w:hAnsi="Times New Roman" w:cs="Times New Roman"/>
          <w:color w:val="auto"/>
          <w:sz w:val="21"/>
          <w:szCs w:val="21"/>
          <w:highlight w:val="none"/>
        </w:rPr>
        <w:t>时</w:t>
      </w:r>
      <w:r>
        <w:rPr>
          <w:rFonts w:hint="eastAsia" w:cs="Times New Roman"/>
          <w:color w:val="auto"/>
          <w:sz w:val="21"/>
          <w:szCs w:val="21"/>
          <w:highlight w:val="none"/>
          <w:lang w:val="en-US" w:eastAsia="zh-CN"/>
        </w:rPr>
        <w:t>30</w:t>
      </w:r>
      <w:r>
        <w:rPr>
          <w:rFonts w:hint="default" w:ascii="Times New Roman" w:hAnsi="Times New Roman" w:cs="Times New Roman"/>
          <w:color w:val="auto"/>
          <w:sz w:val="21"/>
          <w:szCs w:val="21"/>
          <w:highlight w:val="none"/>
        </w:rPr>
        <w:t>分</w:t>
      </w:r>
      <w:r>
        <w:rPr>
          <w:rFonts w:hint="eastAsia" w:cs="Times New Roman"/>
          <w:color w:val="auto"/>
          <w:sz w:val="21"/>
          <w:szCs w:val="21"/>
          <w:highlight w:val="none"/>
          <w:lang w:val="en-US" w:eastAsia="zh-CN"/>
        </w:rPr>
        <w:t>00</w:t>
      </w:r>
      <w:r>
        <w:rPr>
          <w:rFonts w:hint="default" w:ascii="Times New Roman" w:hAnsi="Times New Roman" w:cs="Times New Roman"/>
          <w:color w:val="auto"/>
          <w:sz w:val="21"/>
          <w:szCs w:val="21"/>
          <w:highlight w:val="none"/>
          <w:lang w:val="en-US" w:eastAsia="zh-CN"/>
        </w:rPr>
        <w:t>秒</w:t>
      </w:r>
      <w:r>
        <w:rPr>
          <w:rFonts w:hint="default" w:ascii="Times New Roman" w:hAnsi="Times New Roman" w:cs="Times New Roman"/>
          <w:color w:val="auto"/>
          <w:sz w:val="21"/>
          <w:szCs w:val="21"/>
          <w:highlight w:val="none"/>
        </w:rPr>
        <w:t>。地点为</w:t>
      </w:r>
      <w:r>
        <w:rPr>
          <w:rFonts w:hint="default" w:ascii="Times New Roman" w:hAnsi="Times New Roman" w:cs="Times New Roman"/>
          <w:color w:val="auto"/>
          <w:sz w:val="21"/>
          <w:szCs w:val="21"/>
          <w:highlight w:val="none"/>
          <w:u w:val="single"/>
        </w:rPr>
        <w:t>四川省成都市温江区人和路789号水电集团大楼</w:t>
      </w:r>
      <w:r>
        <w:rPr>
          <w:rFonts w:hint="default" w:ascii="Times New Roman" w:hAnsi="Times New Roman" w:cs="Times New Roman"/>
          <w:color w:val="auto"/>
          <w:sz w:val="21"/>
          <w:szCs w:val="21"/>
          <w:highlight w:val="none"/>
          <w:u w:val="single"/>
          <w:lang w:val="en-US" w:eastAsia="zh-CN"/>
        </w:rPr>
        <w:t>3楼</w:t>
      </w:r>
      <w:r>
        <w:rPr>
          <w:rFonts w:hint="default" w:ascii="Times New Roman" w:hAnsi="Times New Roman" w:cs="Times New Roman"/>
          <w:color w:val="auto"/>
          <w:sz w:val="21"/>
          <w:szCs w:val="21"/>
          <w:highlight w:val="none"/>
          <w:u w:val="single"/>
        </w:rPr>
        <w:t>本项目开标室</w:t>
      </w:r>
      <w:r>
        <w:rPr>
          <w:rFonts w:hint="default" w:ascii="Times New Roman" w:hAnsi="Times New Roman" w:cs="Times New Roman"/>
          <w:color w:val="auto"/>
          <w:sz w:val="21"/>
          <w:szCs w:val="21"/>
          <w:highlight w:val="none"/>
        </w:rPr>
        <w:t>。</w:t>
      </w:r>
    </w:p>
    <w:p w14:paraId="30EE3BC3">
      <w:pPr>
        <w:adjustRightInd w:val="0"/>
        <w:snapToGrid w:val="0"/>
        <w:spacing w:line="360" w:lineRule="auto"/>
        <w:ind w:firstLine="420" w:firstLineChars="200"/>
        <w:jc w:val="both"/>
        <w:rPr>
          <w:rFonts w:hint="default" w:ascii="Times New Roman" w:hAnsi="Times New Roman" w:cs="Times New Roman"/>
          <w:color w:val="auto"/>
          <w:sz w:val="21"/>
          <w:szCs w:val="21"/>
          <w:highlight w:val="none"/>
        </w:rPr>
      </w:pPr>
      <w:r>
        <w:rPr>
          <w:rFonts w:hint="default" w:ascii="Times New Roman" w:hAnsi="Times New Roman" w:cs="Times New Roman"/>
          <w:color w:val="auto"/>
          <w:sz w:val="21"/>
          <w:szCs w:val="21"/>
          <w:highlight w:val="none"/>
        </w:rPr>
        <w:t>2.投标文件必须在投标截止时间前送达开标地点，逾期送达的投标文件恕不接收。不接受邮寄的投标文件。</w:t>
      </w:r>
    </w:p>
    <w:p w14:paraId="2FFD47D7">
      <w:pPr>
        <w:pStyle w:val="3"/>
        <w:keepNext/>
        <w:keepLines/>
        <w:pageBreakBefore w:val="0"/>
        <w:widowControl w:val="0"/>
        <w:kinsoku/>
        <w:wordWrap/>
        <w:overflowPunct/>
        <w:topLinePunct w:val="0"/>
        <w:autoSpaceDE/>
        <w:autoSpaceDN/>
        <w:bidi w:val="0"/>
        <w:adjustRightInd/>
        <w:snapToGrid/>
        <w:spacing w:before="0" w:after="0" w:line="240" w:lineRule="auto"/>
        <w:ind w:firstLine="422" w:firstLineChars="200"/>
        <w:jc w:val="left"/>
        <w:textAlignment w:val="auto"/>
        <w:rPr>
          <w:rFonts w:hint="eastAsia" w:asciiTheme="minorEastAsia" w:hAnsiTheme="minorEastAsia" w:eastAsiaTheme="minorEastAsia" w:cstheme="minorEastAsia"/>
          <w:b/>
          <w:bCs/>
          <w:color w:val="auto"/>
          <w:sz w:val="21"/>
          <w:szCs w:val="21"/>
          <w:highlight w:val="none"/>
          <w:lang w:val="en-US" w:eastAsia="zh-CN"/>
        </w:rPr>
      </w:pPr>
      <w:bookmarkStart w:id="24" w:name="_Toc18288"/>
      <w:bookmarkStart w:id="25" w:name="_Toc503426591"/>
      <w:bookmarkStart w:id="26" w:name="_Toc495486940"/>
      <w:bookmarkStart w:id="27" w:name="_Toc485738773"/>
      <w:bookmarkStart w:id="28" w:name="_Toc503361718"/>
      <w:r>
        <w:rPr>
          <w:rFonts w:hint="eastAsia" w:asciiTheme="minorEastAsia" w:hAnsiTheme="minorEastAsia" w:eastAsiaTheme="minorEastAsia" w:cstheme="minorEastAsia"/>
          <w:b/>
          <w:bCs/>
          <w:color w:val="auto"/>
          <w:sz w:val="21"/>
          <w:szCs w:val="21"/>
          <w:highlight w:val="none"/>
          <w:lang w:val="en-US" w:eastAsia="zh-CN"/>
        </w:rPr>
        <w:t>六、开标时间及地点</w:t>
      </w:r>
      <w:bookmarkEnd w:id="24"/>
    </w:p>
    <w:p w14:paraId="7A0F613C">
      <w:pPr>
        <w:adjustRightInd w:val="0"/>
        <w:snapToGrid w:val="0"/>
        <w:spacing w:line="360" w:lineRule="auto"/>
        <w:ind w:firstLine="460" w:firstLineChars="200"/>
        <w:rPr>
          <w:rFonts w:hint="default" w:ascii="Times New Roman" w:hAnsi="Times New Roman" w:cs="Times New Roman"/>
          <w:color w:val="auto"/>
          <w:sz w:val="21"/>
          <w:szCs w:val="21"/>
          <w:highlight w:val="none"/>
        </w:rPr>
      </w:pPr>
      <w:r>
        <w:rPr>
          <w:rFonts w:hint="default" w:ascii="Times New Roman" w:hAnsi="Times New Roman" w:cs="Times New Roman"/>
          <w:color w:val="auto"/>
          <w:spacing w:val="10"/>
          <w:sz w:val="21"/>
          <w:szCs w:val="21"/>
          <w:highlight w:val="none"/>
        </w:rPr>
        <w:t>1.开标时间：</w:t>
      </w:r>
      <w:r>
        <w:rPr>
          <w:rFonts w:hint="default" w:ascii="Times New Roman" w:hAnsi="Times New Roman" w:cs="Times New Roman"/>
          <w:color w:val="auto"/>
          <w:sz w:val="21"/>
          <w:szCs w:val="21"/>
          <w:highlight w:val="none"/>
        </w:rPr>
        <w:t>202</w:t>
      </w:r>
      <w:r>
        <w:rPr>
          <w:rFonts w:hint="default" w:ascii="Times New Roman" w:hAnsi="Times New Roman" w:cs="Times New Roman"/>
          <w:color w:val="auto"/>
          <w:sz w:val="21"/>
          <w:szCs w:val="21"/>
          <w:highlight w:val="none"/>
          <w:lang w:val="en-US" w:eastAsia="zh-CN"/>
        </w:rPr>
        <w:t>6</w:t>
      </w:r>
      <w:r>
        <w:rPr>
          <w:rFonts w:hint="default" w:ascii="Times New Roman" w:hAnsi="Times New Roman" w:cs="Times New Roman"/>
          <w:color w:val="auto"/>
          <w:sz w:val="21"/>
          <w:szCs w:val="21"/>
          <w:highlight w:val="none"/>
        </w:rPr>
        <w:t>年</w:t>
      </w:r>
      <w:r>
        <w:rPr>
          <w:rFonts w:hint="eastAsia" w:cs="Times New Roman"/>
          <w:color w:val="auto"/>
          <w:sz w:val="21"/>
          <w:szCs w:val="21"/>
          <w:highlight w:val="none"/>
          <w:lang w:val="en-US" w:eastAsia="zh-CN"/>
        </w:rPr>
        <w:t>4</w:t>
      </w:r>
      <w:r>
        <w:rPr>
          <w:rFonts w:hint="default" w:ascii="Times New Roman" w:hAnsi="Times New Roman" w:cs="Times New Roman"/>
          <w:color w:val="auto"/>
          <w:sz w:val="21"/>
          <w:szCs w:val="21"/>
          <w:highlight w:val="none"/>
        </w:rPr>
        <w:t>月</w:t>
      </w:r>
      <w:r>
        <w:rPr>
          <w:rFonts w:hint="eastAsia" w:cs="Times New Roman"/>
          <w:color w:val="auto"/>
          <w:sz w:val="21"/>
          <w:szCs w:val="21"/>
          <w:highlight w:val="none"/>
          <w:lang w:val="en-US" w:eastAsia="zh-CN"/>
        </w:rPr>
        <w:t>10</w:t>
      </w:r>
      <w:r>
        <w:rPr>
          <w:rFonts w:hint="default" w:ascii="Times New Roman" w:hAnsi="Times New Roman" w:cs="Times New Roman"/>
          <w:color w:val="auto"/>
          <w:sz w:val="21"/>
          <w:szCs w:val="21"/>
          <w:highlight w:val="none"/>
        </w:rPr>
        <w:t>日</w:t>
      </w:r>
      <w:r>
        <w:rPr>
          <w:rFonts w:hint="eastAsia" w:cs="Times New Roman"/>
          <w:color w:val="auto"/>
          <w:sz w:val="21"/>
          <w:szCs w:val="21"/>
          <w:highlight w:val="none"/>
          <w:lang w:val="en-US" w:eastAsia="zh-CN"/>
        </w:rPr>
        <w:t>9</w:t>
      </w:r>
      <w:r>
        <w:rPr>
          <w:rFonts w:hint="default" w:ascii="Times New Roman" w:hAnsi="Times New Roman" w:cs="Times New Roman"/>
          <w:color w:val="auto"/>
          <w:sz w:val="21"/>
          <w:szCs w:val="21"/>
          <w:highlight w:val="none"/>
        </w:rPr>
        <w:t>时</w:t>
      </w:r>
      <w:r>
        <w:rPr>
          <w:rFonts w:hint="eastAsia" w:cs="Times New Roman"/>
          <w:color w:val="auto"/>
          <w:sz w:val="21"/>
          <w:szCs w:val="21"/>
          <w:highlight w:val="none"/>
          <w:lang w:val="en-US" w:eastAsia="zh-CN"/>
        </w:rPr>
        <w:t>30</w:t>
      </w:r>
      <w:r>
        <w:rPr>
          <w:rFonts w:hint="default" w:ascii="Times New Roman" w:hAnsi="Times New Roman" w:cs="Times New Roman"/>
          <w:color w:val="auto"/>
          <w:sz w:val="21"/>
          <w:szCs w:val="21"/>
          <w:highlight w:val="none"/>
        </w:rPr>
        <w:t>分</w:t>
      </w:r>
      <w:r>
        <w:rPr>
          <w:rFonts w:hint="eastAsia" w:cs="Times New Roman"/>
          <w:color w:val="auto"/>
          <w:sz w:val="21"/>
          <w:szCs w:val="21"/>
          <w:highlight w:val="none"/>
          <w:lang w:val="en-US" w:eastAsia="zh-CN"/>
        </w:rPr>
        <w:t>00</w:t>
      </w:r>
      <w:r>
        <w:rPr>
          <w:rFonts w:hint="default" w:ascii="Times New Roman" w:hAnsi="Times New Roman" w:cs="Times New Roman"/>
          <w:color w:val="auto"/>
          <w:sz w:val="21"/>
          <w:szCs w:val="21"/>
          <w:highlight w:val="none"/>
          <w:lang w:val="en-US" w:eastAsia="zh-CN"/>
        </w:rPr>
        <w:t>秒</w:t>
      </w:r>
      <w:r>
        <w:rPr>
          <w:rFonts w:hint="default" w:ascii="Times New Roman" w:hAnsi="Times New Roman" w:cs="Times New Roman"/>
          <w:color w:val="auto"/>
          <w:sz w:val="21"/>
          <w:szCs w:val="21"/>
          <w:highlight w:val="none"/>
        </w:rPr>
        <w:t>。</w:t>
      </w:r>
    </w:p>
    <w:p w14:paraId="51F4CE94">
      <w:pPr>
        <w:adjustRightInd w:val="0"/>
        <w:snapToGrid w:val="0"/>
        <w:spacing w:line="360" w:lineRule="auto"/>
        <w:ind w:firstLine="460" w:firstLineChars="200"/>
        <w:rPr>
          <w:rFonts w:ascii="宋体" w:hAnsi="宋体"/>
          <w:color w:val="auto"/>
          <w:spacing w:val="10"/>
          <w:sz w:val="21"/>
          <w:szCs w:val="21"/>
          <w:highlight w:val="none"/>
        </w:rPr>
      </w:pPr>
      <w:r>
        <w:rPr>
          <w:rFonts w:hint="default" w:ascii="Times New Roman" w:hAnsi="Times New Roman" w:cs="Times New Roman"/>
          <w:color w:val="auto"/>
          <w:spacing w:val="10"/>
          <w:sz w:val="21"/>
          <w:szCs w:val="21"/>
          <w:highlight w:val="none"/>
        </w:rPr>
        <w:t>2.开标地点：四川省成都市温江区人和路789号水电集团大楼</w:t>
      </w:r>
      <w:r>
        <w:rPr>
          <w:rFonts w:hint="default" w:ascii="Times New Roman" w:hAnsi="Times New Roman" w:cs="Times New Roman"/>
          <w:color w:val="auto"/>
          <w:spacing w:val="10"/>
          <w:sz w:val="21"/>
          <w:szCs w:val="21"/>
          <w:highlight w:val="none"/>
          <w:lang w:val="en-US" w:eastAsia="zh-CN"/>
        </w:rPr>
        <w:t>3楼</w:t>
      </w:r>
      <w:r>
        <w:rPr>
          <w:rFonts w:hint="default" w:ascii="Times New Roman" w:hAnsi="Times New Roman" w:cs="Times New Roman"/>
          <w:color w:val="auto"/>
          <w:spacing w:val="10"/>
          <w:sz w:val="21"/>
          <w:szCs w:val="21"/>
          <w:highlight w:val="none"/>
        </w:rPr>
        <w:t>本项目开标室。</w:t>
      </w:r>
    </w:p>
    <w:p w14:paraId="72A9C9DB">
      <w:pPr>
        <w:pStyle w:val="3"/>
        <w:keepNext/>
        <w:keepLines/>
        <w:pageBreakBefore w:val="0"/>
        <w:widowControl w:val="0"/>
        <w:kinsoku/>
        <w:wordWrap/>
        <w:overflowPunct/>
        <w:topLinePunct w:val="0"/>
        <w:autoSpaceDE/>
        <w:autoSpaceDN/>
        <w:bidi w:val="0"/>
        <w:adjustRightInd/>
        <w:snapToGrid/>
        <w:spacing w:before="0" w:after="0" w:line="240" w:lineRule="auto"/>
        <w:ind w:firstLine="422" w:firstLineChars="200"/>
        <w:jc w:val="left"/>
        <w:textAlignment w:val="auto"/>
        <w:rPr>
          <w:rFonts w:hint="eastAsia" w:asciiTheme="minorEastAsia" w:hAnsiTheme="minorEastAsia" w:eastAsiaTheme="minorEastAsia" w:cstheme="minorEastAsia"/>
          <w:b/>
          <w:bCs/>
          <w:color w:val="auto"/>
          <w:sz w:val="21"/>
          <w:szCs w:val="21"/>
          <w:highlight w:val="none"/>
          <w:lang w:val="en-US" w:eastAsia="zh-CN"/>
        </w:rPr>
      </w:pPr>
      <w:bookmarkStart w:id="29" w:name="_Toc7837"/>
      <w:r>
        <w:rPr>
          <w:rFonts w:hint="eastAsia" w:asciiTheme="minorEastAsia" w:hAnsiTheme="minorEastAsia" w:eastAsiaTheme="minorEastAsia" w:cstheme="minorEastAsia"/>
          <w:b/>
          <w:bCs/>
          <w:color w:val="auto"/>
          <w:sz w:val="21"/>
          <w:szCs w:val="21"/>
          <w:highlight w:val="none"/>
          <w:lang w:val="en-US" w:eastAsia="zh-CN"/>
        </w:rPr>
        <w:t>七、发布公告的媒体</w:t>
      </w:r>
      <w:bookmarkEnd w:id="25"/>
      <w:bookmarkEnd w:id="26"/>
      <w:bookmarkEnd w:id="27"/>
      <w:bookmarkEnd w:id="28"/>
      <w:bookmarkEnd w:id="29"/>
    </w:p>
    <w:p w14:paraId="00F0276B">
      <w:pPr>
        <w:pStyle w:val="3"/>
        <w:adjustRightInd w:val="0"/>
        <w:snapToGrid w:val="0"/>
        <w:spacing w:before="0" w:after="0" w:line="360" w:lineRule="auto"/>
        <w:ind w:firstLine="558" w:firstLineChars="243"/>
        <w:jc w:val="both"/>
        <w:rPr>
          <w:rFonts w:hint="default" w:ascii="Times New Roman" w:hAnsi="Times New Roman" w:eastAsia="宋体" w:cs="Times New Roman"/>
          <w:b w:val="0"/>
          <w:bCs w:val="0"/>
          <w:color w:val="auto"/>
          <w:spacing w:val="10"/>
          <w:sz w:val="21"/>
          <w:szCs w:val="21"/>
          <w:highlight w:val="none"/>
        </w:rPr>
      </w:pPr>
      <w:bookmarkStart w:id="30" w:name="_Toc6476"/>
      <w:r>
        <w:rPr>
          <w:rFonts w:hint="default" w:ascii="Times New Roman" w:hAnsi="Times New Roman" w:eastAsia="宋体" w:cs="Times New Roman"/>
          <w:b w:val="0"/>
          <w:bCs w:val="0"/>
          <w:color w:val="auto"/>
          <w:spacing w:val="10"/>
          <w:sz w:val="21"/>
          <w:szCs w:val="21"/>
          <w:highlight w:val="none"/>
        </w:rPr>
        <w:t>本招标公告在</w:t>
      </w:r>
      <w:r>
        <w:rPr>
          <w:rFonts w:hint="default" w:ascii="Times New Roman" w:hAnsi="Times New Roman" w:eastAsia="宋体" w:cs="Times New Roman"/>
          <w:b w:val="0"/>
          <w:bCs w:val="0"/>
          <w:color w:val="auto"/>
          <w:spacing w:val="10"/>
          <w:sz w:val="21"/>
          <w:szCs w:val="21"/>
          <w:highlight w:val="none"/>
          <w:lang w:val="en-US" w:eastAsia="zh-CN"/>
        </w:rPr>
        <w:t>四川能源</w:t>
      </w:r>
      <w:r>
        <w:rPr>
          <w:rFonts w:hint="default" w:ascii="Times New Roman" w:hAnsi="Times New Roman" w:eastAsia="宋体" w:cs="Times New Roman"/>
          <w:b w:val="0"/>
          <w:bCs w:val="0"/>
          <w:color w:val="auto"/>
          <w:spacing w:val="10"/>
          <w:sz w:val="21"/>
          <w:szCs w:val="21"/>
          <w:highlight w:val="none"/>
        </w:rPr>
        <w:t>天府阳光采购服务平台（http://scny.tfygcgfw.com/）、</w:t>
      </w:r>
      <w:r>
        <w:rPr>
          <w:rFonts w:hint="default" w:ascii="Times New Roman" w:hAnsi="Times New Roman" w:eastAsia="宋体" w:cs="Times New Roman"/>
          <w:b w:val="0"/>
          <w:bCs w:val="0"/>
          <w:color w:val="auto"/>
          <w:spacing w:val="10"/>
          <w:sz w:val="21"/>
          <w:szCs w:val="21"/>
          <w:highlight w:val="none"/>
          <w:lang w:val="en-US" w:eastAsia="zh-CN"/>
        </w:rPr>
        <w:t>四川能投发展</w:t>
      </w:r>
      <w:r>
        <w:rPr>
          <w:rFonts w:hint="default" w:ascii="Times New Roman" w:hAnsi="Times New Roman" w:eastAsia="宋体" w:cs="Times New Roman"/>
          <w:b w:val="0"/>
          <w:bCs w:val="0"/>
          <w:color w:val="auto"/>
          <w:spacing w:val="10"/>
          <w:sz w:val="21"/>
          <w:szCs w:val="21"/>
          <w:highlight w:val="none"/>
        </w:rPr>
        <w:t>官网（http://www.scntgf.com）发布。</w:t>
      </w:r>
      <w:bookmarkEnd w:id="30"/>
    </w:p>
    <w:p w14:paraId="354821D2">
      <w:pPr>
        <w:pStyle w:val="3"/>
        <w:keepNext/>
        <w:keepLines/>
        <w:pageBreakBefore w:val="0"/>
        <w:widowControl w:val="0"/>
        <w:kinsoku/>
        <w:wordWrap/>
        <w:overflowPunct/>
        <w:topLinePunct w:val="0"/>
        <w:autoSpaceDE/>
        <w:autoSpaceDN/>
        <w:bidi w:val="0"/>
        <w:adjustRightInd/>
        <w:snapToGrid/>
        <w:spacing w:before="0" w:after="0" w:line="240" w:lineRule="auto"/>
        <w:ind w:firstLine="422" w:firstLineChars="200"/>
        <w:jc w:val="left"/>
        <w:textAlignment w:val="auto"/>
        <w:rPr>
          <w:rFonts w:hint="eastAsia" w:asciiTheme="minorEastAsia" w:hAnsiTheme="minorEastAsia" w:eastAsiaTheme="minorEastAsia" w:cstheme="minorEastAsia"/>
          <w:b/>
          <w:bCs/>
          <w:color w:val="auto"/>
          <w:sz w:val="21"/>
          <w:szCs w:val="21"/>
          <w:highlight w:val="none"/>
          <w:lang w:val="en-US" w:eastAsia="zh-CN"/>
        </w:rPr>
      </w:pPr>
      <w:bookmarkStart w:id="31" w:name="_Toc16204"/>
      <w:r>
        <w:rPr>
          <w:rFonts w:hint="eastAsia" w:asciiTheme="minorEastAsia" w:hAnsiTheme="minorEastAsia" w:eastAsiaTheme="minorEastAsia" w:cstheme="minorEastAsia"/>
          <w:b/>
          <w:bCs/>
          <w:color w:val="auto"/>
          <w:sz w:val="21"/>
          <w:szCs w:val="21"/>
          <w:highlight w:val="none"/>
          <w:lang w:val="en-US" w:eastAsia="zh-CN"/>
        </w:rPr>
        <w:t>八、缴费注意事项</w:t>
      </w:r>
      <w:bookmarkEnd w:id="31"/>
    </w:p>
    <w:p w14:paraId="1BC99E0C">
      <w:pPr>
        <w:adjustRightInd w:val="0"/>
        <w:snapToGrid w:val="0"/>
        <w:spacing w:line="360" w:lineRule="auto"/>
        <w:ind w:firstLine="420" w:firstLineChars="200"/>
        <w:jc w:val="both"/>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为保证招投标的公平公正，“天府阳光采购服务平台”已与银行实现系统对接，从缴费账号生成、缴费确认、标书下载和投标功能开放，全部实现自动化、线上化，请投标人务必按照下述要求缴纳费用，避免影响投标。收费说明：</w:t>
      </w:r>
    </w:p>
    <w:p w14:paraId="5C9A3B3A">
      <w:pPr>
        <w:adjustRightInd w:val="0"/>
        <w:snapToGrid w:val="0"/>
        <w:spacing w:line="360" w:lineRule="auto"/>
        <w:ind w:firstLine="420" w:firstLineChars="200"/>
        <w:jc w:val="both"/>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1.本标书不收费，系统会自动生成收取</w:t>
      </w:r>
      <w:r>
        <w:rPr>
          <w:rFonts w:hint="default" w:ascii="Times New Roman" w:hAnsi="Times New Roman" w:eastAsia="宋体" w:cs="Times New Roman"/>
          <w:color w:val="auto"/>
          <w:sz w:val="21"/>
          <w:szCs w:val="21"/>
          <w:highlight w:val="none"/>
          <w:lang w:val="en-US" w:eastAsia="zh-CN"/>
        </w:rPr>
        <w:t>系统</w:t>
      </w:r>
      <w:r>
        <w:rPr>
          <w:rFonts w:hint="default" w:ascii="Times New Roman" w:hAnsi="Times New Roman" w:eastAsia="宋体" w:cs="Times New Roman"/>
          <w:color w:val="auto"/>
          <w:sz w:val="21"/>
          <w:szCs w:val="21"/>
          <w:highlight w:val="none"/>
        </w:rPr>
        <w:t>运营费，供应商按提示金额缴纳即可。</w:t>
      </w:r>
    </w:p>
    <w:p w14:paraId="66AC8959">
      <w:pPr>
        <w:adjustRightInd w:val="0"/>
        <w:snapToGrid w:val="0"/>
        <w:spacing w:line="360" w:lineRule="auto"/>
        <w:ind w:firstLine="420" w:firstLineChars="200"/>
        <w:jc w:val="both"/>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2.投标人一旦决定投标，请在“天府阳光采购服务平台”上点击“缴电子标书费”，银行系统会随机自动为该次缴费生成一次性的唯一银行账号。</w:t>
      </w:r>
    </w:p>
    <w:p w14:paraId="25E9FE5C">
      <w:pPr>
        <w:adjustRightInd w:val="0"/>
        <w:snapToGrid w:val="0"/>
        <w:spacing w:line="360" w:lineRule="auto"/>
        <w:ind w:firstLine="420" w:firstLineChars="200"/>
        <w:jc w:val="both"/>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3.请投标人务必把标书费转入上述银行账户。投标人缴费后，银行系统会同步自动将缴费信息推送至“天府阳光采购服务平台”和投标人，平台系统亦同步开放权限，投标人即可在平台浏览和下载标书。</w:t>
      </w:r>
    </w:p>
    <w:p w14:paraId="722E8223">
      <w:pPr>
        <w:adjustRightInd w:val="0"/>
        <w:snapToGrid w:val="0"/>
        <w:spacing w:line="360" w:lineRule="auto"/>
        <w:ind w:firstLine="420" w:firstLineChars="200"/>
        <w:jc w:val="both"/>
        <w:rPr>
          <w:rFonts w:hint="eastAsia" w:ascii="宋体" w:hAnsi="宋体"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4.请投标人务必严格按照上述要求进行投标操作。若投标人缴费到错误账号，天府阳光采购服务平台无法开放投标功能，由此无法购买标书、无法投标、退回款项延迟等产生的一切损失，均由投标人自行承担。招标人也只能在开标后才能退款。</w:t>
      </w:r>
    </w:p>
    <w:p w14:paraId="7D6A4691">
      <w:pPr>
        <w:pStyle w:val="3"/>
        <w:keepNext/>
        <w:keepLines/>
        <w:pageBreakBefore w:val="0"/>
        <w:widowControl w:val="0"/>
        <w:kinsoku/>
        <w:wordWrap/>
        <w:overflowPunct/>
        <w:topLinePunct w:val="0"/>
        <w:autoSpaceDE/>
        <w:autoSpaceDN/>
        <w:bidi w:val="0"/>
        <w:adjustRightInd/>
        <w:snapToGrid/>
        <w:spacing w:before="0" w:after="0" w:line="240" w:lineRule="auto"/>
        <w:ind w:firstLine="422" w:firstLineChars="200"/>
        <w:jc w:val="left"/>
        <w:textAlignment w:val="auto"/>
        <w:rPr>
          <w:rFonts w:hint="eastAsia" w:asciiTheme="minorEastAsia" w:hAnsiTheme="minorEastAsia" w:eastAsiaTheme="minorEastAsia" w:cstheme="minorEastAsia"/>
          <w:b/>
          <w:bCs/>
          <w:color w:val="auto"/>
          <w:sz w:val="21"/>
          <w:szCs w:val="21"/>
          <w:highlight w:val="none"/>
          <w:lang w:val="en-US" w:eastAsia="zh-CN"/>
        </w:rPr>
      </w:pPr>
      <w:bookmarkStart w:id="32" w:name="_Toc1809"/>
      <w:r>
        <w:rPr>
          <w:rFonts w:hint="eastAsia" w:asciiTheme="minorEastAsia" w:hAnsiTheme="minorEastAsia" w:eastAsiaTheme="minorEastAsia" w:cstheme="minorEastAsia"/>
          <w:b/>
          <w:bCs/>
          <w:color w:val="auto"/>
          <w:sz w:val="21"/>
          <w:szCs w:val="21"/>
          <w:highlight w:val="none"/>
          <w:lang w:val="en-US" w:eastAsia="zh-CN"/>
        </w:rPr>
        <w:t>九、联系方式</w:t>
      </w:r>
      <w:bookmarkEnd w:id="32"/>
    </w:p>
    <w:p w14:paraId="18A0DABD">
      <w:pPr>
        <w:shd w:val="clear" w:color="auto" w:fill="FFFFFF"/>
        <w:adjustRightInd w:val="0"/>
        <w:snapToGrid w:val="0"/>
        <w:spacing w:line="360" w:lineRule="auto"/>
        <w:ind w:firstLine="420" w:firstLineChars="200"/>
        <w:jc w:val="both"/>
        <w:rPr>
          <w:rFonts w:hint="default" w:ascii="Times New Roman" w:hAnsi="Times New Roman" w:cs="Times New Roman"/>
          <w:color w:val="auto"/>
          <w:kern w:val="0"/>
          <w:sz w:val="21"/>
          <w:szCs w:val="21"/>
          <w:highlight w:val="none"/>
        </w:rPr>
      </w:pPr>
      <w:r>
        <w:rPr>
          <w:rFonts w:hint="default" w:ascii="Times New Roman" w:hAnsi="Times New Roman" w:cs="Times New Roman"/>
          <w:color w:val="auto"/>
          <w:kern w:val="0"/>
          <w:sz w:val="21"/>
          <w:szCs w:val="21"/>
          <w:highlight w:val="none"/>
        </w:rPr>
        <w:t>招标人：四川能投发展股份有限公司</w:t>
      </w:r>
    </w:p>
    <w:p w14:paraId="612292FE">
      <w:pPr>
        <w:shd w:val="clear" w:color="auto" w:fill="FFFFFF"/>
        <w:adjustRightInd w:val="0"/>
        <w:snapToGrid w:val="0"/>
        <w:spacing w:line="360" w:lineRule="auto"/>
        <w:ind w:firstLine="420" w:firstLineChars="200"/>
        <w:jc w:val="both"/>
        <w:rPr>
          <w:rFonts w:hint="default" w:ascii="Times New Roman" w:hAnsi="Times New Roman" w:cs="Times New Roman"/>
          <w:color w:val="auto"/>
          <w:kern w:val="0"/>
          <w:sz w:val="21"/>
          <w:szCs w:val="21"/>
          <w:highlight w:val="none"/>
        </w:rPr>
      </w:pPr>
      <w:r>
        <w:rPr>
          <w:rFonts w:hint="default" w:ascii="Times New Roman" w:hAnsi="Times New Roman" w:cs="Times New Roman"/>
          <w:color w:val="auto"/>
          <w:kern w:val="0"/>
          <w:sz w:val="21"/>
          <w:szCs w:val="21"/>
          <w:highlight w:val="none"/>
        </w:rPr>
        <w:t>地址：四川省成都市温江区人和路789号四川省水电集团大楼3楼</w:t>
      </w:r>
    </w:p>
    <w:p w14:paraId="5085CA11">
      <w:pPr>
        <w:shd w:val="clear" w:color="auto" w:fill="FFFFFF"/>
        <w:adjustRightInd w:val="0"/>
        <w:snapToGrid w:val="0"/>
        <w:spacing w:line="360" w:lineRule="auto"/>
        <w:ind w:firstLine="420" w:firstLineChars="200"/>
        <w:jc w:val="both"/>
        <w:rPr>
          <w:rFonts w:hint="default" w:ascii="Times New Roman" w:hAnsi="Times New Roman" w:cs="Times New Roman"/>
          <w:color w:val="auto"/>
          <w:kern w:val="0"/>
          <w:sz w:val="21"/>
          <w:szCs w:val="21"/>
          <w:highlight w:val="none"/>
        </w:rPr>
      </w:pPr>
      <w:r>
        <w:rPr>
          <w:rFonts w:hint="default" w:ascii="Times New Roman" w:hAnsi="Times New Roman" w:cs="Times New Roman"/>
          <w:color w:val="auto"/>
          <w:kern w:val="0"/>
          <w:sz w:val="21"/>
          <w:szCs w:val="21"/>
          <w:highlight w:val="none"/>
        </w:rPr>
        <w:t>联系人：</w:t>
      </w:r>
      <w:r>
        <w:rPr>
          <w:rFonts w:hint="default" w:ascii="Times New Roman" w:hAnsi="Times New Roman" w:cs="Times New Roman"/>
          <w:color w:val="auto"/>
          <w:kern w:val="0"/>
          <w:sz w:val="21"/>
          <w:szCs w:val="21"/>
          <w:highlight w:val="none"/>
          <w:lang w:val="en-US" w:eastAsia="zh-CN"/>
        </w:rPr>
        <w:t>李</w:t>
      </w:r>
      <w:r>
        <w:rPr>
          <w:rFonts w:hint="default" w:ascii="Times New Roman" w:hAnsi="Times New Roman" w:cs="Times New Roman"/>
          <w:color w:val="auto"/>
          <w:kern w:val="0"/>
          <w:sz w:val="21"/>
          <w:szCs w:val="21"/>
          <w:highlight w:val="none"/>
        </w:rPr>
        <w:t>女士</w:t>
      </w:r>
    </w:p>
    <w:p w14:paraId="2D330937">
      <w:pPr>
        <w:shd w:val="clear" w:color="auto" w:fill="FFFFFF"/>
        <w:adjustRightInd w:val="0"/>
        <w:snapToGrid w:val="0"/>
        <w:spacing w:line="360" w:lineRule="auto"/>
        <w:ind w:firstLine="420" w:firstLineChars="200"/>
        <w:jc w:val="both"/>
        <w:rPr>
          <w:rFonts w:hint="default" w:ascii="Times New Roman" w:hAnsi="Times New Roman" w:cs="Times New Roman"/>
          <w:color w:val="auto"/>
          <w:kern w:val="0"/>
          <w:sz w:val="21"/>
          <w:szCs w:val="21"/>
          <w:highlight w:val="none"/>
        </w:rPr>
      </w:pPr>
      <w:r>
        <w:rPr>
          <w:rFonts w:hint="default" w:ascii="Times New Roman" w:hAnsi="Times New Roman" w:cs="Times New Roman"/>
          <w:color w:val="auto"/>
          <w:kern w:val="0"/>
          <w:sz w:val="21"/>
          <w:szCs w:val="21"/>
          <w:highlight w:val="none"/>
        </w:rPr>
        <w:t>联系电话：028-86299782</w:t>
      </w:r>
    </w:p>
    <w:p w14:paraId="0C2622AF">
      <w:pPr>
        <w:shd w:val="clear" w:color="auto" w:fill="FFFFFF"/>
        <w:adjustRightInd w:val="0"/>
        <w:snapToGrid w:val="0"/>
        <w:spacing w:line="360" w:lineRule="auto"/>
        <w:ind w:firstLine="420" w:firstLineChars="200"/>
        <w:jc w:val="both"/>
        <w:rPr>
          <w:rFonts w:hint="default" w:ascii="Times New Roman" w:hAnsi="Times New Roman" w:cs="Times New Roman"/>
          <w:color w:val="auto"/>
          <w:kern w:val="0"/>
          <w:sz w:val="21"/>
          <w:szCs w:val="21"/>
          <w:highlight w:val="none"/>
        </w:rPr>
      </w:pPr>
      <w:r>
        <w:rPr>
          <w:rFonts w:hint="default" w:ascii="Times New Roman" w:hAnsi="Times New Roman" w:cs="Times New Roman"/>
          <w:color w:val="auto"/>
          <w:kern w:val="0"/>
          <w:sz w:val="21"/>
          <w:szCs w:val="21"/>
          <w:highlight w:val="none"/>
        </w:rPr>
        <w:t>天府阳光采购服务平台运营商</w:t>
      </w:r>
    </w:p>
    <w:p w14:paraId="4D7E7499">
      <w:pPr>
        <w:shd w:val="clear" w:color="auto" w:fill="FFFFFF"/>
        <w:adjustRightInd w:val="0"/>
        <w:snapToGrid w:val="0"/>
        <w:spacing w:line="360" w:lineRule="auto"/>
        <w:ind w:firstLine="420" w:firstLineChars="200"/>
        <w:jc w:val="both"/>
        <w:rPr>
          <w:rFonts w:hint="default" w:ascii="Times New Roman" w:hAnsi="Times New Roman" w:cs="Times New Roman"/>
          <w:color w:val="auto"/>
          <w:kern w:val="0"/>
          <w:sz w:val="21"/>
          <w:szCs w:val="21"/>
          <w:highlight w:val="none"/>
        </w:rPr>
      </w:pPr>
      <w:r>
        <w:rPr>
          <w:rFonts w:hint="default" w:ascii="Times New Roman" w:hAnsi="Times New Roman" w:cs="Times New Roman"/>
          <w:color w:val="auto"/>
          <w:kern w:val="0"/>
          <w:sz w:val="21"/>
          <w:szCs w:val="21"/>
          <w:highlight w:val="none"/>
        </w:rPr>
        <w:t>联系电话:400-000-2772     联系邮箱︰tfygcgfw6163.com</w:t>
      </w:r>
    </w:p>
    <w:p w14:paraId="3DCDD925">
      <w:pPr>
        <w:spacing w:line="360" w:lineRule="auto"/>
        <w:ind w:right="600"/>
        <w:jc w:val="right"/>
        <w:rPr>
          <w:rFonts w:ascii="宋体" w:hAnsi="宋体"/>
          <w:color w:val="auto"/>
          <w:sz w:val="21"/>
          <w:szCs w:val="21"/>
          <w:highlight w:val="none"/>
        </w:rPr>
      </w:pPr>
    </w:p>
    <w:p w14:paraId="71E4F8E2">
      <w:pPr>
        <w:tabs>
          <w:tab w:val="left" w:pos="2551"/>
        </w:tabs>
        <w:spacing w:line="360" w:lineRule="auto"/>
        <w:ind w:right="420"/>
        <w:jc w:val="right"/>
        <w:rPr>
          <w:rFonts w:ascii="宋体" w:hAnsi="宋体"/>
          <w:b/>
          <w:bCs/>
          <w:color w:val="auto"/>
          <w:sz w:val="21"/>
          <w:szCs w:val="21"/>
          <w:highlight w:val="none"/>
        </w:rPr>
      </w:pPr>
      <w:r>
        <w:rPr>
          <w:rFonts w:hint="eastAsia" w:ascii="宋体" w:hAnsi="宋体" w:cs="宋体"/>
          <w:bCs/>
          <w:color w:val="auto"/>
          <w:sz w:val="21"/>
          <w:szCs w:val="21"/>
          <w:highlight w:val="none"/>
        </w:rPr>
        <w:t>四川能投发展股份有限公司</w:t>
      </w:r>
      <w:r>
        <w:rPr>
          <w:rFonts w:ascii="宋体" w:hAnsi="宋体"/>
          <w:b/>
          <w:bCs/>
          <w:color w:val="auto"/>
          <w:sz w:val="21"/>
          <w:szCs w:val="21"/>
          <w:highlight w:val="none"/>
        </w:rPr>
        <w:t xml:space="preserve">                                                         </w:t>
      </w:r>
    </w:p>
    <w:p w14:paraId="66885E8B">
      <w:pPr>
        <w:tabs>
          <w:tab w:val="left" w:pos="2551"/>
        </w:tabs>
        <w:spacing w:line="360" w:lineRule="auto"/>
        <w:ind w:right="420"/>
        <w:jc w:val="right"/>
        <w:rPr>
          <w:b w:val="0"/>
          <w:bCs w:val="0"/>
          <w:color w:val="auto"/>
          <w:highlight w:val="none"/>
        </w:rPr>
      </w:pPr>
      <w:r>
        <w:rPr>
          <w:rFonts w:hint="eastAsia" w:ascii="Times New Roman" w:hAnsi="Times New Roman" w:cs="Times New Roman"/>
          <w:b w:val="0"/>
          <w:bCs w:val="0"/>
          <w:color w:val="auto"/>
          <w:sz w:val="21"/>
          <w:szCs w:val="21"/>
          <w:highlight w:val="none"/>
          <w:u w:val="none"/>
          <w:lang w:val="en-US" w:eastAsia="zh-CN"/>
        </w:rPr>
        <w:t>2026</w:t>
      </w:r>
      <w:r>
        <w:rPr>
          <w:rFonts w:hint="default" w:ascii="Times New Roman" w:hAnsi="Times New Roman" w:cs="Times New Roman"/>
          <w:b w:val="0"/>
          <w:bCs w:val="0"/>
          <w:color w:val="auto"/>
          <w:sz w:val="21"/>
          <w:szCs w:val="21"/>
          <w:highlight w:val="none"/>
        </w:rPr>
        <w:t>年</w:t>
      </w:r>
      <w:r>
        <w:rPr>
          <w:rFonts w:hint="eastAsia" w:cs="Times New Roman"/>
          <w:b w:val="0"/>
          <w:bCs w:val="0"/>
          <w:color w:val="auto"/>
          <w:sz w:val="21"/>
          <w:szCs w:val="21"/>
          <w:highlight w:val="none"/>
          <w:lang w:val="en-US" w:eastAsia="zh-CN"/>
        </w:rPr>
        <w:t>3</w:t>
      </w:r>
      <w:r>
        <w:rPr>
          <w:rFonts w:hint="default" w:ascii="Times New Roman" w:hAnsi="Times New Roman" w:cs="Times New Roman"/>
          <w:b w:val="0"/>
          <w:bCs w:val="0"/>
          <w:color w:val="auto"/>
          <w:sz w:val="21"/>
          <w:szCs w:val="21"/>
          <w:highlight w:val="none"/>
        </w:rPr>
        <w:t>月</w:t>
      </w:r>
      <w:r>
        <w:rPr>
          <w:rFonts w:hint="eastAsia" w:cs="Times New Roman"/>
          <w:b w:val="0"/>
          <w:bCs w:val="0"/>
          <w:color w:val="auto"/>
          <w:sz w:val="21"/>
          <w:szCs w:val="21"/>
          <w:highlight w:val="none"/>
          <w:lang w:val="en-US" w:eastAsia="zh-CN"/>
        </w:rPr>
        <w:t>20</w:t>
      </w:r>
      <w:r>
        <w:rPr>
          <w:rFonts w:hint="default" w:ascii="Times New Roman" w:hAnsi="Times New Roman" w:cs="Times New Roman"/>
          <w:b w:val="0"/>
          <w:bCs w:val="0"/>
          <w:color w:val="auto"/>
          <w:sz w:val="21"/>
          <w:szCs w:val="21"/>
          <w:highlight w:val="none"/>
        </w:rPr>
        <w:t>日</w:t>
      </w:r>
    </w:p>
    <w:bookmarkEnd w:id="5"/>
    <w:p w14:paraId="598EDE27">
      <w:pPr>
        <w:pStyle w:val="2"/>
        <w:adjustRightInd w:val="0"/>
        <w:snapToGrid w:val="0"/>
        <w:spacing w:before="120" w:beforeLines="50" w:after="120" w:afterLines="50" w:line="240" w:lineRule="auto"/>
        <w:jc w:val="center"/>
        <w:rPr>
          <w:rFonts w:ascii="黑体" w:hAnsi="黑体" w:eastAsia="黑体"/>
          <w:b w:val="0"/>
          <w:color w:val="auto"/>
          <w:sz w:val="36"/>
          <w:szCs w:val="36"/>
          <w:highlight w:val="none"/>
        </w:rPr>
      </w:pPr>
      <w:r>
        <w:rPr>
          <w:rFonts w:ascii="宋体" w:hAnsi="宋体"/>
          <w:b w:val="0"/>
          <w:color w:val="auto"/>
          <w:highlight w:val="none"/>
        </w:rPr>
        <w:br w:type="page"/>
      </w:r>
      <w:bookmarkStart w:id="33" w:name="_Toc503361720"/>
      <w:bookmarkStart w:id="34" w:name="_Toc20131"/>
      <w:bookmarkStart w:id="35" w:name="_Toc503426593"/>
      <w:r>
        <w:rPr>
          <w:rFonts w:hint="eastAsia" w:ascii="黑体" w:hAnsi="黑体" w:eastAsia="黑体"/>
          <w:b w:val="0"/>
          <w:color w:val="auto"/>
          <w:sz w:val="36"/>
          <w:szCs w:val="36"/>
          <w:highlight w:val="none"/>
        </w:rPr>
        <w:t>第二章  投标须知</w:t>
      </w:r>
      <w:bookmarkEnd w:id="33"/>
      <w:bookmarkEnd w:id="34"/>
      <w:bookmarkEnd w:id="35"/>
    </w:p>
    <w:p w14:paraId="1DD2E953">
      <w:pPr>
        <w:bidi w:val="0"/>
        <w:jc w:val="center"/>
        <w:rPr>
          <w:color w:val="auto"/>
          <w:highlight w:val="none"/>
        </w:rPr>
      </w:pPr>
      <w:bookmarkStart w:id="36" w:name="_Toc213496268"/>
      <w:bookmarkStart w:id="37" w:name="_Toc503426594"/>
      <w:bookmarkStart w:id="38" w:name="_Toc189727030"/>
      <w:bookmarkStart w:id="39" w:name="_Toc213396946"/>
      <w:bookmarkStart w:id="40" w:name="_Toc213396760"/>
      <w:bookmarkStart w:id="41" w:name="_Toc503361721"/>
      <w:bookmarkStart w:id="42" w:name="_Toc213397010"/>
      <w:bookmarkStart w:id="43" w:name="_Toc217446032"/>
      <w:r>
        <w:rPr>
          <w:rFonts w:hint="eastAsia"/>
          <w:color w:val="auto"/>
          <w:highlight w:val="none"/>
        </w:rPr>
        <w:t>投标须知前附表</w:t>
      </w:r>
      <w:bookmarkEnd w:id="36"/>
      <w:bookmarkEnd w:id="37"/>
      <w:bookmarkEnd w:id="38"/>
      <w:bookmarkEnd w:id="39"/>
      <w:bookmarkEnd w:id="40"/>
      <w:bookmarkEnd w:id="41"/>
      <w:bookmarkEnd w:id="42"/>
      <w:bookmarkEnd w:id="43"/>
    </w:p>
    <w:tbl>
      <w:tblPr>
        <w:tblStyle w:val="20"/>
        <w:tblW w:w="0" w:type="auto"/>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
      <w:tblGrid>
        <w:gridCol w:w="643"/>
        <w:gridCol w:w="2279"/>
        <w:gridCol w:w="6442"/>
      </w:tblGrid>
      <w:tr w14:paraId="4A580DA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454" w:hRule="atLeast"/>
          <w:tblHeader/>
          <w:jc w:val="center"/>
        </w:trPr>
        <w:tc>
          <w:tcPr>
            <w:tcW w:w="643" w:type="dxa"/>
            <w:noWrap w:val="0"/>
            <w:vAlign w:val="center"/>
          </w:tcPr>
          <w:p w14:paraId="54A63E8F">
            <w:pPr>
              <w:adjustRightInd w:val="0"/>
              <w:snapToGrid w:val="0"/>
              <w:jc w:val="center"/>
              <w:rPr>
                <w:rFonts w:ascii="宋体" w:hAnsi="宋体" w:cs="宋体"/>
                <w:b/>
                <w:color w:val="auto"/>
                <w:sz w:val="21"/>
                <w:szCs w:val="21"/>
                <w:highlight w:val="none"/>
              </w:rPr>
            </w:pPr>
            <w:r>
              <w:rPr>
                <w:rFonts w:hint="eastAsia" w:ascii="宋体" w:hAnsi="宋体" w:cs="宋体"/>
                <w:b/>
                <w:color w:val="auto"/>
                <w:sz w:val="21"/>
                <w:szCs w:val="21"/>
                <w:highlight w:val="none"/>
              </w:rPr>
              <w:t>序号</w:t>
            </w:r>
          </w:p>
        </w:tc>
        <w:tc>
          <w:tcPr>
            <w:tcW w:w="2279" w:type="dxa"/>
            <w:noWrap w:val="0"/>
            <w:vAlign w:val="center"/>
          </w:tcPr>
          <w:p w14:paraId="3056D796">
            <w:pPr>
              <w:adjustRightInd w:val="0"/>
              <w:snapToGrid w:val="0"/>
              <w:jc w:val="center"/>
              <w:rPr>
                <w:rFonts w:ascii="宋体" w:hAnsi="宋体" w:cs="宋体"/>
                <w:b/>
                <w:color w:val="auto"/>
                <w:sz w:val="21"/>
                <w:szCs w:val="21"/>
                <w:highlight w:val="none"/>
              </w:rPr>
            </w:pPr>
            <w:r>
              <w:rPr>
                <w:rFonts w:hint="eastAsia" w:ascii="宋体" w:hAnsi="宋体" w:cs="宋体"/>
                <w:b/>
                <w:color w:val="auto"/>
                <w:sz w:val="21"/>
                <w:szCs w:val="21"/>
                <w:highlight w:val="none"/>
              </w:rPr>
              <w:t>条款名称</w:t>
            </w:r>
          </w:p>
        </w:tc>
        <w:tc>
          <w:tcPr>
            <w:tcW w:w="6442" w:type="dxa"/>
            <w:noWrap w:val="0"/>
            <w:vAlign w:val="center"/>
          </w:tcPr>
          <w:p w14:paraId="44B96E17">
            <w:pPr>
              <w:adjustRightInd w:val="0"/>
              <w:snapToGrid w:val="0"/>
              <w:jc w:val="center"/>
              <w:rPr>
                <w:rFonts w:ascii="宋体" w:hAnsi="宋体" w:cs="宋体"/>
                <w:b/>
                <w:color w:val="auto"/>
                <w:sz w:val="21"/>
                <w:szCs w:val="21"/>
                <w:highlight w:val="none"/>
              </w:rPr>
            </w:pPr>
            <w:r>
              <w:rPr>
                <w:rFonts w:hint="eastAsia" w:ascii="宋体" w:hAnsi="宋体" w:cs="宋体"/>
                <w:b/>
                <w:color w:val="auto"/>
                <w:sz w:val="21"/>
                <w:szCs w:val="21"/>
                <w:highlight w:val="none"/>
              </w:rPr>
              <w:t>说明和要求</w:t>
            </w:r>
          </w:p>
        </w:tc>
      </w:tr>
      <w:tr w14:paraId="1F6E996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454" w:hRule="atLeast"/>
          <w:jc w:val="center"/>
        </w:trPr>
        <w:tc>
          <w:tcPr>
            <w:tcW w:w="643" w:type="dxa"/>
            <w:noWrap w:val="0"/>
            <w:vAlign w:val="center"/>
          </w:tcPr>
          <w:p w14:paraId="65BCB7BB">
            <w:pPr>
              <w:adjustRightInd w:val="0"/>
              <w:snapToGrid w:val="0"/>
              <w:jc w:val="center"/>
              <w:rPr>
                <w:rFonts w:ascii="宋体" w:hAnsi="宋体" w:cs="宋体"/>
                <w:color w:val="auto"/>
                <w:sz w:val="21"/>
                <w:szCs w:val="21"/>
                <w:highlight w:val="none"/>
              </w:rPr>
            </w:pPr>
            <w:r>
              <w:rPr>
                <w:rFonts w:hint="eastAsia" w:ascii="宋体" w:hAnsi="宋体" w:cs="宋体"/>
                <w:color w:val="auto"/>
                <w:sz w:val="21"/>
                <w:szCs w:val="21"/>
                <w:highlight w:val="none"/>
              </w:rPr>
              <w:t>1</w:t>
            </w:r>
          </w:p>
        </w:tc>
        <w:tc>
          <w:tcPr>
            <w:tcW w:w="2279" w:type="dxa"/>
            <w:noWrap w:val="0"/>
            <w:vAlign w:val="center"/>
          </w:tcPr>
          <w:p w14:paraId="748E4BAD">
            <w:pPr>
              <w:adjustRightInd w:val="0"/>
              <w:snapToGrid w:val="0"/>
              <w:jc w:val="center"/>
              <w:rPr>
                <w:rFonts w:ascii="宋体" w:hAnsi="宋体" w:cs="宋体"/>
                <w:color w:val="auto"/>
                <w:sz w:val="21"/>
                <w:szCs w:val="21"/>
                <w:highlight w:val="none"/>
              </w:rPr>
            </w:pPr>
            <w:r>
              <w:rPr>
                <w:rFonts w:hint="eastAsia" w:ascii="宋体" w:hAnsi="宋体" w:cs="宋体"/>
                <w:color w:val="auto"/>
                <w:sz w:val="21"/>
                <w:szCs w:val="21"/>
                <w:highlight w:val="none"/>
              </w:rPr>
              <w:t>招标人</w:t>
            </w:r>
          </w:p>
        </w:tc>
        <w:tc>
          <w:tcPr>
            <w:tcW w:w="6442" w:type="dxa"/>
            <w:noWrap w:val="0"/>
            <w:vAlign w:val="center"/>
          </w:tcPr>
          <w:p w14:paraId="3384096F">
            <w:pPr>
              <w:adjustRightInd w:val="0"/>
              <w:snapToGrid w:val="0"/>
              <w:jc w:val="left"/>
              <w:rPr>
                <w:rFonts w:ascii="宋体" w:hAnsi="宋体" w:cs="宋体"/>
                <w:color w:val="auto"/>
                <w:sz w:val="21"/>
                <w:szCs w:val="21"/>
                <w:highlight w:val="none"/>
              </w:rPr>
            </w:pPr>
            <w:r>
              <w:rPr>
                <w:rFonts w:hint="eastAsia" w:ascii="宋体" w:hAnsi="宋体" w:cs="宋体"/>
                <w:color w:val="auto"/>
                <w:sz w:val="21"/>
                <w:szCs w:val="21"/>
                <w:highlight w:val="none"/>
              </w:rPr>
              <w:t>名  称：</w:t>
            </w:r>
            <w:r>
              <w:rPr>
                <w:rFonts w:hint="eastAsia" w:ascii="Arial" w:hAnsi="Arial" w:cs="Arial"/>
                <w:color w:val="auto"/>
                <w:kern w:val="0"/>
                <w:sz w:val="21"/>
                <w:szCs w:val="21"/>
                <w:highlight w:val="none"/>
              </w:rPr>
              <w:t>四川能投发展股份</w:t>
            </w:r>
            <w:r>
              <w:rPr>
                <w:rFonts w:ascii="Arial" w:hAnsi="Arial" w:cs="Arial"/>
                <w:color w:val="auto"/>
                <w:kern w:val="0"/>
                <w:sz w:val="21"/>
                <w:szCs w:val="21"/>
                <w:highlight w:val="none"/>
              </w:rPr>
              <w:t>有限公司</w:t>
            </w:r>
          </w:p>
          <w:p w14:paraId="65B89BEB">
            <w:pPr>
              <w:adjustRightInd w:val="0"/>
              <w:snapToGrid w:val="0"/>
              <w:jc w:val="left"/>
              <w:rPr>
                <w:rFonts w:ascii="宋体" w:hAnsi="宋体" w:cs="宋体"/>
                <w:color w:val="auto"/>
                <w:sz w:val="21"/>
                <w:szCs w:val="21"/>
                <w:highlight w:val="none"/>
              </w:rPr>
            </w:pPr>
            <w:r>
              <w:rPr>
                <w:rFonts w:hint="eastAsia" w:ascii="宋体" w:hAnsi="宋体" w:cs="宋体"/>
                <w:color w:val="auto"/>
                <w:sz w:val="21"/>
                <w:szCs w:val="21"/>
                <w:highlight w:val="none"/>
              </w:rPr>
              <w:t>地  址：四川省成都市温江区人和路789号水电集团大楼3楼</w:t>
            </w:r>
          </w:p>
          <w:p w14:paraId="1202449D">
            <w:pPr>
              <w:adjustRightInd w:val="0"/>
              <w:snapToGrid w:val="0"/>
              <w:jc w:val="left"/>
              <w:rPr>
                <w:rFonts w:ascii="宋体" w:hAnsi="宋体" w:cs="宋体"/>
                <w:color w:val="auto"/>
                <w:sz w:val="21"/>
                <w:szCs w:val="21"/>
                <w:highlight w:val="none"/>
              </w:rPr>
            </w:pPr>
            <w:r>
              <w:rPr>
                <w:rFonts w:hint="eastAsia" w:ascii="宋体" w:hAnsi="宋体" w:cs="宋体"/>
                <w:color w:val="auto"/>
                <w:sz w:val="21"/>
                <w:szCs w:val="21"/>
                <w:highlight w:val="none"/>
              </w:rPr>
              <w:t>联系人：</w:t>
            </w:r>
            <w:r>
              <w:rPr>
                <w:rFonts w:hint="eastAsia" w:ascii="宋体" w:hAnsi="宋体" w:cs="宋体"/>
                <w:color w:val="auto"/>
                <w:sz w:val="21"/>
                <w:szCs w:val="21"/>
                <w:highlight w:val="none"/>
                <w:lang w:val="en-US" w:eastAsia="zh-CN"/>
              </w:rPr>
              <w:t>李</w:t>
            </w:r>
            <w:r>
              <w:rPr>
                <w:rFonts w:hint="eastAsia" w:ascii="宋体" w:hAnsi="宋体" w:cs="宋体"/>
                <w:color w:val="auto"/>
                <w:sz w:val="21"/>
                <w:szCs w:val="21"/>
                <w:highlight w:val="none"/>
              </w:rPr>
              <w:t>女士</w:t>
            </w:r>
          </w:p>
          <w:p w14:paraId="346F3A90">
            <w:pPr>
              <w:adjustRightInd w:val="0"/>
              <w:snapToGrid w:val="0"/>
              <w:jc w:val="left"/>
              <w:rPr>
                <w:rFonts w:ascii="宋体" w:hAnsi="宋体" w:cs="宋体"/>
                <w:color w:val="auto"/>
                <w:sz w:val="21"/>
                <w:szCs w:val="21"/>
                <w:highlight w:val="none"/>
              </w:rPr>
            </w:pPr>
            <w:r>
              <w:rPr>
                <w:rFonts w:hint="eastAsia" w:ascii="宋体" w:hAnsi="宋体" w:cs="宋体"/>
                <w:color w:val="auto"/>
                <w:sz w:val="21"/>
                <w:szCs w:val="21"/>
                <w:highlight w:val="none"/>
              </w:rPr>
              <w:t>电  话：028-86299782</w:t>
            </w:r>
          </w:p>
        </w:tc>
      </w:tr>
      <w:tr w14:paraId="3C4994C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454" w:hRule="atLeast"/>
          <w:jc w:val="center"/>
        </w:trPr>
        <w:tc>
          <w:tcPr>
            <w:tcW w:w="643" w:type="dxa"/>
            <w:noWrap w:val="0"/>
            <w:vAlign w:val="center"/>
          </w:tcPr>
          <w:p w14:paraId="587E007D">
            <w:pPr>
              <w:adjustRightInd w:val="0"/>
              <w:snapToGrid w:val="0"/>
              <w:jc w:val="center"/>
              <w:rPr>
                <w:rFonts w:ascii="宋体" w:hAnsi="宋体" w:cs="宋体"/>
                <w:color w:val="auto"/>
                <w:sz w:val="21"/>
                <w:szCs w:val="21"/>
                <w:highlight w:val="none"/>
              </w:rPr>
            </w:pPr>
            <w:r>
              <w:rPr>
                <w:rFonts w:hint="eastAsia" w:ascii="宋体" w:hAnsi="宋体" w:cs="宋体"/>
                <w:color w:val="auto"/>
                <w:sz w:val="21"/>
                <w:szCs w:val="21"/>
                <w:highlight w:val="none"/>
              </w:rPr>
              <w:t>2</w:t>
            </w:r>
          </w:p>
        </w:tc>
        <w:tc>
          <w:tcPr>
            <w:tcW w:w="2279" w:type="dxa"/>
            <w:noWrap w:val="0"/>
            <w:vAlign w:val="center"/>
          </w:tcPr>
          <w:p w14:paraId="79B7AA42">
            <w:pPr>
              <w:adjustRightInd w:val="0"/>
              <w:snapToGrid w:val="0"/>
              <w:jc w:val="center"/>
              <w:rPr>
                <w:rFonts w:ascii="宋体" w:hAnsi="宋体" w:cs="宋体"/>
                <w:color w:val="auto"/>
                <w:sz w:val="21"/>
                <w:szCs w:val="21"/>
                <w:highlight w:val="none"/>
              </w:rPr>
            </w:pPr>
            <w:r>
              <w:rPr>
                <w:rFonts w:hint="eastAsia" w:ascii="宋体" w:hAnsi="宋体" w:cs="宋体"/>
                <w:color w:val="auto"/>
                <w:sz w:val="21"/>
                <w:szCs w:val="21"/>
                <w:highlight w:val="none"/>
              </w:rPr>
              <w:t>招标项目名称</w:t>
            </w:r>
          </w:p>
        </w:tc>
        <w:tc>
          <w:tcPr>
            <w:tcW w:w="6442" w:type="dxa"/>
            <w:noWrap w:val="0"/>
            <w:vAlign w:val="center"/>
          </w:tcPr>
          <w:p w14:paraId="4392E7A3">
            <w:pPr>
              <w:adjustRightInd w:val="0"/>
              <w:snapToGrid w:val="0"/>
              <w:jc w:val="left"/>
              <w:rPr>
                <w:rFonts w:ascii="宋体" w:hAnsi="宋体" w:cs="宋体"/>
                <w:b/>
                <w:color w:val="auto"/>
                <w:sz w:val="21"/>
                <w:szCs w:val="21"/>
                <w:highlight w:val="none"/>
              </w:rPr>
            </w:pPr>
            <w:r>
              <w:rPr>
                <w:rFonts w:hint="default" w:ascii="Times New Roman" w:hAnsi="Times New Roman" w:cs="Times New Roman"/>
                <w:color w:val="auto"/>
                <w:sz w:val="21"/>
                <w:szCs w:val="21"/>
                <w:highlight w:val="none"/>
              </w:rPr>
              <w:t>四川能投发展股份有限公司本部员工补充医疗保险受托机构选聘项目</w:t>
            </w:r>
          </w:p>
        </w:tc>
      </w:tr>
      <w:tr w14:paraId="7336BDD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454" w:hRule="atLeast"/>
          <w:jc w:val="center"/>
        </w:trPr>
        <w:tc>
          <w:tcPr>
            <w:tcW w:w="643" w:type="dxa"/>
            <w:noWrap w:val="0"/>
            <w:vAlign w:val="center"/>
          </w:tcPr>
          <w:p w14:paraId="34733032">
            <w:pPr>
              <w:adjustRightInd w:val="0"/>
              <w:snapToGrid w:val="0"/>
              <w:jc w:val="center"/>
              <w:rPr>
                <w:rFonts w:ascii="宋体" w:hAnsi="宋体" w:cs="宋体"/>
                <w:color w:val="auto"/>
                <w:sz w:val="21"/>
                <w:szCs w:val="21"/>
                <w:highlight w:val="none"/>
              </w:rPr>
            </w:pPr>
            <w:r>
              <w:rPr>
                <w:rFonts w:hint="eastAsia" w:ascii="宋体" w:hAnsi="宋体" w:cs="宋体"/>
                <w:color w:val="auto"/>
                <w:sz w:val="21"/>
                <w:szCs w:val="21"/>
                <w:highlight w:val="none"/>
              </w:rPr>
              <w:t>3</w:t>
            </w:r>
          </w:p>
        </w:tc>
        <w:tc>
          <w:tcPr>
            <w:tcW w:w="2279" w:type="dxa"/>
            <w:noWrap w:val="0"/>
            <w:vAlign w:val="center"/>
          </w:tcPr>
          <w:p w14:paraId="642D4139">
            <w:pPr>
              <w:adjustRightInd w:val="0"/>
              <w:snapToGrid w:val="0"/>
              <w:jc w:val="center"/>
              <w:rPr>
                <w:rFonts w:ascii="宋体" w:hAnsi="宋体" w:cs="宋体"/>
                <w:color w:val="auto"/>
                <w:sz w:val="21"/>
                <w:szCs w:val="21"/>
                <w:highlight w:val="none"/>
              </w:rPr>
            </w:pPr>
            <w:r>
              <w:rPr>
                <w:rFonts w:hint="eastAsia" w:ascii="宋体" w:hAnsi="宋体" w:cs="宋体"/>
                <w:color w:val="auto"/>
                <w:sz w:val="21"/>
                <w:szCs w:val="21"/>
                <w:highlight w:val="none"/>
              </w:rPr>
              <w:t>项目地点</w:t>
            </w:r>
          </w:p>
        </w:tc>
        <w:tc>
          <w:tcPr>
            <w:tcW w:w="6442" w:type="dxa"/>
            <w:noWrap w:val="0"/>
            <w:vAlign w:val="center"/>
          </w:tcPr>
          <w:p w14:paraId="7B85A53A">
            <w:pPr>
              <w:adjustRightInd w:val="0"/>
              <w:snapToGrid w:val="0"/>
              <w:jc w:val="left"/>
              <w:rPr>
                <w:rFonts w:ascii="宋体" w:hAnsi="宋体" w:cs="宋体"/>
                <w:color w:val="auto"/>
                <w:sz w:val="21"/>
                <w:szCs w:val="21"/>
                <w:highlight w:val="none"/>
              </w:rPr>
            </w:pPr>
            <w:r>
              <w:rPr>
                <w:rFonts w:hint="eastAsia" w:ascii="宋体" w:hAnsi="宋体" w:cs="宋体"/>
                <w:color w:val="auto"/>
                <w:sz w:val="21"/>
                <w:szCs w:val="21"/>
                <w:highlight w:val="none"/>
              </w:rPr>
              <w:t>四川省成都市温江区人和路789号</w:t>
            </w:r>
          </w:p>
        </w:tc>
      </w:tr>
      <w:tr w14:paraId="5118D8C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454" w:hRule="atLeast"/>
          <w:jc w:val="center"/>
        </w:trPr>
        <w:tc>
          <w:tcPr>
            <w:tcW w:w="643" w:type="dxa"/>
            <w:noWrap w:val="0"/>
            <w:vAlign w:val="center"/>
          </w:tcPr>
          <w:p w14:paraId="0276730F">
            <w:pPr>
              <w:adjustRightInd w:val="0"/>
              <w:snapToGrid w:val="0"/>
              <w:jc w:val="center"/>
              <w:rPr>
                <w:rFonts w:ascii="宋体" w:hAnsi="宋体" w:cs="宋体"/>
                <w:color w:val="auto"/>
                <w:sz w:val="21"/>
                <w:szCs w:val="21"/>
                <w:highlight w:val="none"/>
              </w:rPr>
            </w:pPr>
            <w:r>
              <w:rPr>
                <w:rFonts w:hint="eastAsia" w:ascii="宋体" w:hAnsi="宋体" w:cs="宋体"/>
                <w:color w:val="auto"/>
                <w:sz w:val="21"/>
                <w:szCs w:val="21"/>
                <w:highlight w:val="none"/>
              </w:rPr>
              <w:t>4</w:t>
            </w:r>
          </w:p>
        </w:tc>
        <w:tc>
          <w:tcPr>
            <w:tcW w:w="2279" w:type="dxa"/>
            <w:noWrap w:val="0"/>
            <w:vAlign w:val="center"/>
          </w:tcPr>
          <w:p w14:paraId="11233DFB">
            <w:pPr>
              <w:adjustRightInd w:val="0"/>
              <w:snapToGrid w:val="0"/>
              <w:jc w:val="center"/>
              <w:rPr>
                <w:rFonts w:ascii="宋体" w:hAnsi="宋体" w:cs="宋体"/>
                <w:color w:val="auto"/>
                <w:sz w:val="21"/>
                <w:szCs w:val="21"/>
                <w:highlight w:val="none"/>
              </w:rPr>
            </w:pPr>
            <w:r>
              <w:rPr>
                <w:rFonts w:hint="eastAsia" w:ascii="宋体" w:hAnsi="宋体" w:cs="宋体"/>
                <w:color w:val="auto"/>
                <w:sz w:val="21"/>
                <w:szCs w:val="21"/>
                <w:highlight w:val="none"/>
              </w:rPr>
              <w:t>招标方式</w:t>
            </w:r>
          </w:p>
        </w:tc>
        <w:tc>
          <w:tcPr>
            <w:tcW w:w="6442" w:type="dxa"/>
            <w:noWrap w:val="0"/>
            <w:vAlign w:val="center"/>
          </w:tcPr>
          <w:p w14:paraId="4E471D0B">
            <w:pPr>
              <w:adjustRightInd w:val="0"/>
              <w:snapToGrid w:val="0"/>
              <w:jc w:val="left"/>
              <w:rPr>
                <w:rFonts w:hint="default" w:ascii="宋体" w:hAnsi="宋体" w:eastAsia="宋体" w:cs="宋体"/>
                <w:color w:val="auto"/>
                <w:sz w:val="21"/>
                <w:szCs w:val="21"/>
                <w:highlight w:val="none"/>
                <w:lang w:val="en-US" w:eastAsia="zh-CN"/>
              </w:rPr>
            </w:pPr>
            <w:r>
              <w:rPr>
                <w:rFonts w:hint="eastAsia" w:ascii="宋体" w:hAnsi="宋体" w:cs="宋体"/>
                <w:color w:val="auto"/>
                <w:sz w:val="21"/>
                <w:szCs w:val="21"/>
                <w:highlight w:val="none"/>
              </w:rPr>
              <w:t>公开招标</w:t>
            </w: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lang w:val="en-US" w:eastAsia="zh-CN"/>
              </w:rPr>
              <w:t>自行组织。</w:t>
            </w:r>
          </w:p>
        </w:tc>
      </w:tr>
      <w:tr w14:paraId="4BD231F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454" w:hRule="atLeast"/>
          <w:jc w:val="center"/>
        </w:trPr>
        <w:tc>
          <w:tcPr>
            <w:tcW w:w="643" w:type="dxa"/>
            <w:noWrap w:val="0"/>
            <w:vAlign w:val="center"/>
          </w:tcPr>
          <w:p w14:paraId="50D39F5D">
            <w:pPr>
              <w:adjustRightInd w:val="0"/>
              <w:snapToGrid w:val="0"/>
              <w:jc w:val="center"/>
              <w:rPr>
                <w:rFonts w:ascii="宋体" w:hAnsi="宋体" w:cs="宋体"/>
                <w:color w:val="auto"/>
                <w:sz w:val="21"/>
                <w:szCs w:val="21"/>
                <w:highlight w:val="none"/>
              </w:rPr>
            </w:pPr>
            <w:r>
              <w:rPr>
                <w:rFonts w:hint="eastAsia" w:ascii="宋体" w:hAnsi="宋体" w:cs="宋体"/>
                <w:color w:val="auto"/>
                <w:sz w:val="21"/>
                <w:szCs w:val="21"/>
                <w:highlight w:val="none"/>
              </w:rPr>
              <w:t>5</w:t>
            </w:r>
          </w:p>
        </w:tc>
        <w:tc>
          <w:tcPr>
            <w:tcW w:w="2279" w:type="dxa"/>
            <w:noWrap w:val="0"/>
            <w:vAlign w:val="center"/>
          </w:tcPr>
          <w:p w14:paraId="6B2FBC14">
            <w:pPr>
              <w:adjustRightInd w:val="0"/>
              <w:snapToGrid w:val="0"/>
              <w:jc w:val="center"/>
              <w:rPr>
                <w:rFonts w:ascii="宋体" w:hAnsi="宋体" w:cs="宋体"/>
                <w:color w:val="auto"/>
                <w:sz w:val="21"/>
                <w:szCs w:val="21"/>
                <w:highlight w:val="none"/>
              </w:rPr>
            </w:pPr>
            <w:r>
              <w:rPr>
                <w:rFonts w:hint="eastAsia" w:ascii="宋体" w:hAnsi="宋体" w:cs="宋体"/>
                <w:color w:val="auto"/>
                <w:sz w:val="21"/>
                <w:szCs w:val="21"/>
                <w:highlight w:val="none"/>
              </w:rPr>
              <w:t>招标范围</w:t>
            </w:r>
          </w:p>
        </w:tc>
        <w:tc>
          <w:tcPr>
            <w:tcW w:w="6442" w:type="dxa"/>
            <w:noWrap w:val="0"/>
            <w:vAlign w:val="center"/>
          </w:tcPr>
          <w:p w14:paraId="18FD790A">
            <w:pPr>
              <w:adjustRightInd w:val="0"/>
              <w:snapToGrid w:val="0"/>
              <w:jc w:val="left"/>
              <w:rPr>
                <w:rFonts w:ascii="宋体" w:hAnsi="宋体" w:cs="宋体"/>
                <w:color w:val="auto"/>
                <w:sz w:val="21"/>
                <w:szCs w:val="21"/>
                <w:highlight w:val="none"/>
              </w:rPr>
            </w:pPr>
            <w:r>
              <w:rPr>
                <w:rFonts w:hint="eastAsia" w:ascii="宋体" w:hAnsi="宋体" w:cs="宋体"/>
                <w:color w:val="auto"/>
                <w:sz w:val="21"/>
                <w:szCs w:val="21"/>
                <w:highlight w:val="none"/>
              </w:rPr>
              <w:t>具体内容详见招标文件第五章招标人要求。</w:t>
            </w:r>
          </w:p>
        </w:tc>
      </w:tr>
      <w:tr w14:paraId="12E3A47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287" w:hRule="atLeast"/>
          <w:jc w:val="center"/>
        </w:trPr>
        <w:tc>
          <w:tcPr>
            <w:tcW w:w="643" w:type="dxa"/>
            <w:noWrap w:val="0"/>
            <w:vAlign w:val="center"/>
          </w:tcPr>
          <w:p w14:paraId="68D20471">
            <w:pPr>
              <w:adjustRightInd w:val="0"/>
              <w:snapToGrid w:val="0"/>
              <w:jc w:val="center"/>
              <w:rPr>
                <w:rFonts w:ascii="宋体" w:hAnsi="宋体" w:cs="宋体"/>
                <w:color w:val="auto"/>
                <w:sz w:val="21"/>
                <w:szCs w:val="21"/>
                <w:highlight w:val="none"/>
              </w:rPr>
            </w:pPr>
            <w:r>
              <w:rPr>
                <w:rFonts w:hint="eastAsia" w:ascii="宋体" w:hAnsi="宋体" w:cs="宋体"/>
                <w:color w:val="auto"/>
                <w:sz w:val="21"/>
                <w:szCs w:val="21"/>
                <w:highlight w:val="none"/>
              </w:rPr>
              <w:t>6</w:t>
            </w:r>
          </w:p>
        </w:tc>
        <w:tc>
          <w:tcPr>
            <w:tcW w:w="2279" w:type="dxa"/>
            <w:noWrap w:val="0"/>
            <w:vAlign w:val="center"/>
          </w:tcPr>
          <w:p w14:paraId="1512490D">
            <w:pPr>
              <w:adjustRightInd w:val="0"/>
              <w:snapToGrid w:val="0"/>
              <w:jc w:val="center"/>
              <w:rPr>
                <w:rFonts w:ascii="宋体" w:hAnsi="宋体" w:cs="宋体"/>
                <w:color w:val="auto"/>
                <w:sz w:val="21"/>
                <w:szCs w:val="21"/>
                <w:highlight w:val="none"/>
              </w:rPr>
            </w:pPr>
            <w:r>
              <w:rPr>
                <w:rFonts w:hint="eastAsia" w:ascii="宋体" w:hAnsi="宋体" w:cs="宋体"/>
                <w:color w:val="auto"/>
                <w:sz w:val="21"/>
                <w:szCs w:val="21"/>
                <w:highlight w:val="none"/>
              </w:rPr>
              <w:t>资金来源</w:t>
            </w:r>
          </w:p>
        </w:tc>
        <w:tc>
          <w:tcPr>
            <w:tcW w:w="6442" w:type="dxa"/>
            <w:noWrap w:val="0"/>
            <w:vAlign w:val="center"/>
          </w:tcPr>
          <w:p w14:paraId="3D1BD230">
            <w:pPr>
              <w:adjustRightInd w:val="0"/>
              <w:snapToGrid w:val="0"/>
              <w:jc w:val="left"/>
              <w:rPr>
                <w:rFonts w:hint="default" w:ascii="宋体" w:hAnsi="宋体" w:eastAsia="宋体" w:cs="宋体"/>
                <w:color w:val="auto"/>
                <w:sz w:val="21"/>
                <w:szCs w:val="21"/>
                <w:highlight w:val="none"/>
                <w:lang w:val="en-US" w:eastAsia="zh-CN"/>
              </w:rPr>
            </w:pPr>
            <w:r>
              <w:rPr>
                <w:rFonts w:hint="eastAsia" w:ascii="宋体" w:hAnsi="宋体" w:cs="宋体"/>
                <w:b w:val="0"/>
                <w:bCs w:val="0"/>
                <w:color w:val="auto"/>
                <w:sz w:val="21"/>
                <w:szCs w:val="21"/>
                <w:highlight w:val="none"/>
                <w:lang w:val="en-US" w:eastAsia="zh-CN"/>
              </w:rPr>
              <w:t>同招标公告。</w:t>
            </w:r>
          </w:p>
        </w:tc>
      </w:tr>
      <w:tr w14:paraId="71C89CE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253" w:hRule="atLeast"/>
          <w:jc w:val="center"/>
        </w:trPr>
        <w:tc>
          <w:tcPr>
            <w:tcW w:w="643" w:type="dxa"/>
            <w:noWrap w:val="0"/>
            <w:vAlign w:val="center"/>
          </w:tcPr>
          <w:p w14:paraId="6D42FB27">
            <w:pPr>
              <w:adjustRightInd w:val="0"/>
              <w:snapToGrid w:val="0"/>
              <w:jc w:val="center"/>
              <w:rPr>
                <w:rFonts w:ascii="宋体" w:hAnsi="宋体" w:cs="宋体"/>
                <w:color w:val="auto"/>
                <w:sz w:val="21"/>
                <w:szCs w:val="21"/>
                <w:highlight w:val="none"/>
              </w:rPr>
            </w:pPr>
            <w:r>
              <w:rPr>
                <w:rFonts w:hint="eastAsia" w:ascii="宋体" w:hAnsi="宋体" w:cs="宋体"/>
                <w:color w:val="auto"/>
                <w:sz w:val="21"/>
                <w:szCs w:val="21"/>
                <w:highlight w:val="none"/>
              </w:rPr>
              <w:t>7</w:t>
            </w:r>
          </w:p>
        </w:tc>
        <w:tc>
          <w:tcPr>
            <w:tcW w:w="2279" w:type="dxa"/>
            <w:noWrap w:val="0"/>
            <w:vAlign w:val="center"/>
          </w:tcPr>
          <w:p w14:paraId="0CA0D137">
            <w:pPr>
              <w:adjustRightInd w:val="0"/>
              <w:snapToGrid w:val="0"/>
              <w:jc w:val="center"/>
              <w:rPr>
                <w:rFonts w:ascii="宋体" w:hAnsi="宋体" w:cs="宋体"/>
                <w:color w:val="auto"/>
                <w:sz w:val="21"/>
                <w:szCs w:val="21"/>
                <w:highlight w:val="none"/>
              </w:rPr>
            </w:pPr>
            <w:r>
              <w:rPr>
                <w:rFonts w:hint="eastAsia" w:ascii="宋体" w:hAnsi="宋体" w:cs="宋体"/>
                <w:color w:val="auto"/>
                <w:sz w:val="21"/>
                <w:szCs w:val="21"/>
                <w:highlight w:val="none"/>
              </w:rPr>
              <w:t>服务期限</w:t>
            </w:r>
          </w:p>
        </w:tc>
        <w:tc>
          <w:tcPr>
            <w:tcW w:w="6442" w:type="dxa"/>
            <w:noWrap w:val="0"/>
            <w:vAlign w:val="center"/>
          </w:tcPr>
          <w:p w14:paraId="10A290E8">
            <w:pPr>
              <w:adjustRightInd w:val="0"/>
              <w:snapToGrid w:val="0"/>
              <w:spacing w:line="360" w:lineRule="auto"/>
              <w:ind w:firstLine="0" w:firstLineChars="0"/>
              <w:jc w:val="left"/>
              <w:rPr>
                <w:rFonts w:hint="eastAsia" w:ascii="宋体" w:hAnsi="宋体" w:eastAsia="宋体" w:cs="宋体"/>
                <w:color w:val="auto"/>
                <w:sz w:val="21"/>
                <w:szCs w:val="21"/>
                <w:highlight w:val="none"/>
                <w:lang w:eastAsia="zh-CN"/>
              </w:rPr>
            </w:pPr>
            <w:r>
              <w:rPr>
                <w:rFonts w:hint="eastAsia" w:ascii="宋体" w:hAnsi="宋体" w:cs="宋体"/>
                <w:b w:val="0"/>
                <w:bCs w:val="0"/>
                <w:color w:val="auto"/>
                <w:sz w:val="21"/>
                <w:szCs w:val="21"/>
                <w:highlight w:val="none"/>
                <w:lang w:val="en-US" w:eastAsia="zh-CN"/>
              </w:rPr>
              <w:t>同招标公告。</w:t>
            </w:r>
          </w:p>
        </w:tc>
      </w:tr>
      <w:tr w14:paraId="70545D2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250" w:hRule="atLeast"/>
          <w:jc w:val="center"/>
        </w:trPr>
        <w:tc>
          <w:tcPr>
            <w:tcW w:w="643" w:type="dxa"/>
            <w:noWrap w:val="0"/>
            <w:vAlign w:val="center"/>
          </w:tcPr>
          <w:p w14:paraId="25128BA4">
            <w:pPr>
              <w:adjustRightInd w:val="0"/>
              <w:snapToGrid w:val="0"/>
              <w:jc w:val="center"/>
              <w:rPr>
                <w:rFonts w:ascii="宋体" w:hAnsi="宋体" w:cs="宋体"/>
                <w:color w:val="auto"/>
                <w:sz w:val="21"/>
                <w:szCs w:val="21"/>
                <w:highlight w:val="none"/>
              </w:rPr>
            </w:pPr>
            <w:r>
              <w:rPr>
                <w:rFonts w:hint="eastAsia" w:ascii="宋体" w:hAnsi="宋体" w:cs="宋体"/>
                <w:color w:val="auto"/>
                <w:sz w:val="21"/>
                <w:szCs w:val="21"/>
                <w:highlight w:val="none"/>
              </w:rPr>
              <w:t>8</w:t>
            </w:r>
          </w:p>
        </w:tc>
        <w:tc>
          <w:tcPr>
            <w:tcW w:w="2279" w:type="dxa"/>
            <w:noWrap w:val="0"/>
            <w:vAlign w:val="center"/>
          </w:tcPr>
          <w:p w14:paraId="2E53FDD5">
            <w:pPr>
              <w:adjustRightInd w:val="0"/>
              <w:snapToGrid w:val="0"/>
              <w:jc w:val="center"/>
              <w:rPr>
                <w:rFonts w:ascii="宋体" w:hAnsi="宋体" w:cs="宋体"/>
                <w:color w:val="auto"/>
                <w:sz w:val="21"/>
                <w:szCs w:val="21"/>
                <w:highlight w:val="none"/>
              </w:rPr>
            </w:pPr>
            <w:r>
              <w:rPr>
                <w:rFonts w:hint="eastAsia" w:ascii="宋体" w:hAnsi="宋体" w:cs="宋体"/>
                <w:color w:val="auto"/>
                <w:sz w:val="21"/>
                <w:szCs w:val="21"/>
                <w:highlight w:val="none"/>
              </w:rPr>
              <w:t>质量要求</w:t>
            </w:r>
          </w:p>
        </w:tc>
        <w:tc>
          <w:tcPr>
            <w:tcW w:w="6442" w:type="dxa"/>
            <w:noWrap w:val="0"/>
            <w:vAlign w:val="center"/>
          </w:tcPr>
          <w:p w14:paraId="33D2C152">
            <w:pPr>
              <w:adjustRightInd w:val="0"/>
              <w:snapToGrid w:val="0"/>
              <w:jc w:val="left"/>
              <w:rPr>
                <w:rFonts w:hint="eastAsia" w:ascii="宋体" w:hAnsi="宋体" w:eastAsia="宋体" w:cs="宋体"/>
                <w:color w:val="auto"/>
                <w:sz w:val="21"/>
                <w:szCs w:val="21"/>
                <w:highlight w:val="none"/>
                <w:lang w:eastAsia="zh-CN"/>
              </w:rPr>
            </w:pPr>
            <w:r>
              <w:rPr>
                <w:rFonts w:hint="eastAsia" w:ascii="宋体" w:hAnsi="宋体" w:cs="宋体"/>
                <w:b w:val="0"/>
                <w:bCs w:val="0"/>
                <w:color w:val="auto"/>
                <w:sz w:val="21"/>
                <w:szCs w:val="21"/>
                <w:highlight w:val="none"/>
                <w:lang w:val="en-US" w:eastAsia="zh-CN"/>
              </w:rPr>
              <w:t>同招标公告。</w:t>
            </w:r>
          </w:p>
        </w:tc>
      </w:tr>
      <w:tr w14:paraId="321E0D1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90" w:hRule="atLeast"/>
          <w:jc w:val="center"/>
        </w:trPr>
        <w:tc>
          <w:tcPr>
            <w:tcW w:w="643" w:type="dxa"/>
            <w:noWrap w:val="0"/>
            <w:vAlign w:val="center"/>
          </w:tcPr>
          <w:p w14:paraId="41886E44">
            <w:pPr>
              <w:adjustRightInd w:val="0"/>
              <w:snapToGrid w:val="0"/>
              <w:jc w:val="center"/>
              <w:rPr>
                <w:rFonts w:ascii="宋体" w:hAnsi="宋体" w:cs="宋体"/>
                <w:color w:val="auto"/>
                <w:sz w:val="21"/>
                <w:szCs w:val="21"/>
                <w:highlight w:val="none"/>
              </w:rPr>
            </w:pPr>
            <w:r>
              <w:rPr>
                <w:rFonts w:hint="eastAsia" w:ascii="宋体" w:hAnsi="宋体" w:cs="宋体"/>
                <w:color w:val="auto"/>
                <w:sz w:val="21"/>
                <w:szCs w:val="21"/>
                <w:highlight w:val="none"/>
              </w:rPr>
              <w:t>9</w:t>
            </w:r>
          </w:p>
        </w:tc>
        <w:tc>
          <w:tcPr>
            <w:tcW w:w="2279" w:type="dxa"/>
            <w:noWrap w:val="0"/>
            <w:vAlign w:val="center"/>
          </w:tcPr>
          <w:p w14:paraId="6B3A6327">
            <w:pPr>
              <w:adjustRightInd w:val="0"/>
              <w:snapToGrid w:val="0"/>
              <w:jc w:val="center"/>
              <w:rPr>
                <w:rFonts w:ascii="宋体" w:hAnsi="宋体" w:cs="宋体"/>
                <w:color w:val="auto"/>
                <w:sz w:val="21"/>
                <w:szCs w:val="21"/>
                <w:highlight w:val="none"/>
              </w:rPr>
            </w:pPr>
            <w:r>
              <w:rPr>
                <w:rFonts w:hint="eastAsia" w:ascii="宋体" w:hAnsi="宋体" w:cs="宋体"/>
                <w:color w:val="auto"/>
                <w:sz w:val="21"/>
                <w:szCs w:val="21"/>
                <w:highlight w:val="none"/>
              </w:rPr>
              <w:t>资格要求</w:t>
            </w:r>
          </w:p>
        </w:tc>
        <w:tc>
          <w:tcPr>
            <w:tcW w:w="6442" w:type="dxa"/>
            <w:noWrap w:val="0"/>
            <w:vAlign w:val="center"/>
          </w:tcPr>
          <w:p w14:paraId="1C915439">
            <w:pPr>
              <w:numPr>
                <w:ilvl w:val="0"/>
                <w:numId w:val="0"/>
              </w:numPr>
              <w:adjustRightInd w:val="0"/>
              <w:snapToGrid w:val="0"/>
              <w:spacing w:line="240" w:lineRule="auto"/>
              <w:ind w:firstLine="0" w:firstLineChars="0"/>
              <w:jc w:val="left"/>
              <w:rPr>
                <w:color w:val="auto"/>
                <w:sz w:val="21"/>
                <w:szCs w:val="21"/>
                <w:highlight w:val="none"/>
              </w:rPr>
            </w:pPr>
            <w:r>
              <w:rPr>
                <w:rFonts w:hint="eastAsia" w:ascii="宋体" w:hAnsi="宋体" w:cs="宋体"/>
                <w:b w:val="0"/>
                <w:bCs w:val="0"/>
                <w:color w:val="auto"/>
                <w:sz w:val="21"/>
                <w:szCs w:val="21"/>
                <w:highlight w:val="none"/>
                <w:lang w:val="en-US" w:eastAsia="zh-CN"/>
              </w:rPr>
              <w:t>同招标公告。</w:t>
            </w:r>
          </w:p>
        </w:tc>
      </w:tr>
      <w:tr w14:paraId="37937C6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454" w:hRule="atLeast"/>
          <w:jc w:val="center"/>
        </w:trPr>
        <w:tc>
          <w:tcPr>
            <w:tcW w:w="643" w:type="dxa"/>
            <w:noWrap w:val="0"/>
            <w:vAlign w:val="center"/>
          </w:tcPr>
          <w:p w14:paraId="18B4025A">
            <w:pPr>
              <w:adjustRightInd w:val="0"/>
              <w:snapToGrid w:val="0"/>
              <w:jc w:val="center"/>
              <w:rPr>
                <w:rFonts w:ascii="宋体" w:hAnsi="宋体" w:cs="宋体"/>
                <w:color w:val="auto"/>
                <w:sz w:val="21"/>
                <w:szCs w:val="21"/>
                <w:highlight w:val="none"/>
              </w:rPr>
            </w:pPr>
            <w:r>
              <w:rPr>
                <w:rFonts w:hint="eastAsia" w:ascii="宋体" w:hAnsi="宋体" w:cs="宋体"/>
                <w:color w:val="auto"/>
                <w:sz w:val="21"/>
                <w:szCs w:val="21"/>
                <w:highlight w:val="none"/>
              </w:rPr>
              <w:t>10</w:t>
            </w:r>
          </w:p>
        </w:tc>
        <w:tc>
          <w:tcPr>
            <w:tcW w:w="2279" w:type="dxa"/>
            <w:noWrap w:val="0"/>
            <w:vAlign w:val="center"/>
          </w:tcPr>
          <w:p w14:paraId="7207C5DF">
            <w:pPr>
              <w:adjustRightInd w:val="0"/>
              <w:snapToGrid w:val="0"/>
              <w:jc w:val="center"/>
              <w:rPr>
                <w:rFonts w:ascii="宋体" w:hAnsi="宋体" w:cs="宋体"/>
                <w:color w:val="auto"/>
                <w:sz w:val="21"/>
                <w:szCs w:val="21"/>
                <w:highlight w:val="none"/>
              </w:rPr>
            </w:pPr>
            <w:r>
              <w:rPr>
                <w:rFonts w:hint="eastAsia" w:ascii="宋体" w:hAnsi="宋体" w:cs="宋体"/>
                <w:color w:val="auto"/>
                <w:sz w:val="21"/>
                <w:szCs w:val="21"/>
                <w:highlight w:val="none"/>
              </w:rPr>
              <w:t>联合体</w:t>
            </w:r>
          </w:p>
        </w:tc>
        <w:tc>
          <w:tcPr>
            <w:tcW w:w="6442" w:type="dxa"/>
            <w:noWrap w:val="0"/>
            <w:vAlign w:val="center"/>
          </w:tcPr>
          <w:p w14:paraId="67C2696C">
            <w:pPr>
              <w:adjustRightInd w:val="0"/>
              <w:snapToGrid w:val="0"/>
              <w:jc w:val="left"/>
              <w:rPr>
                <w:rFonts w:ascii="宋体" w:hAnsi="宋体" w:cs="宋体"/>
                <w:color w:val="auto"/>
                <w:sz w:val="21"/>
                <w:szCs w:val="21"/>
                <w:highlight w:val="none"/>
              </w:rPr>
            </w:pPr>
            <w:r>
              <w:rPr>
                <w:rFonts w:hint="eastAsia" w:ascii="宋体" w:hAnsi="宋体" w:cs="宋体"/>
                <w:color w:val="auto"/>
                <w:sz w:val="21"/>
                <w:szCs w:val="21"/>
                <w:highlight w:val="none"/>
              </w:rPr>
              <w:t>不接受</w:t>
            </w:r>
          </w:p>
        </w:tc>
      </w:tr>
      <w:tr w14:paraId="33CA86E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454" w:hRule="atLeast"/>
          <w:jc w:val="center"/>
        </w:trPr>
        <w:tc>
          <w:tcPr>
            <w:tcW w:w="643" w:type="dxa"/>
            <w:noWrap w:val="0"/>
            <w:vAlign w:val="center"/>
          </w:tcPr>
          <w:p w14:paraId="74922449">
            <w:pPr>
              <w:adjustRightInd w:val="0"/>
              <w:snapToGrid w:val="0"/>
              <w:jc w:val="center"/>
              <w:rPr>
                <w:rFonts w:ascii="宋体" w:hAnsi="宋体" w:cs="宋体"/>
                <w:color w:val="auto"/>
                <w:sz w:val="21"/>
                <w:szCs w:val="21"/>
                <w:highlight w:val="none"/>
              </w:rPr>
            </w:pPr>
            <w:r>
              <w:rPr>
                <w:rFonts w:hint="eastAsia" w:ascii="宋体" w:hAnsi="宋体" w:cs="宋体"/>
                <w:color w:val="auto"/>
                <w:sz w:val="21"/>
                <w:szCs w:val="21"/>
                <w:highlight w:val="none"/>
              </w:rPr>
              <w:t>11</w:t>
            </w:r>
          </w:p>
        </w:tc>
        <w:tc>
          <w:tcPr>
            <w:tcW w:w="2279" w:type="dxa"/>
            <w:noWrap w:val="0"/>
            <w:vAlign w:val="center"/>
          </w:tcPr>
          <w:p w14:paraId="1F672337">
            <w:pPr>
              <w:adjustRightInd w:val="0"/>
              <w:snapToGrid w:val="0"/>
              <w:jc w:val="center"/>
              <w:rPr>
                <w:rFonts w:ascii="宋体" w:hAnsi="宋体" w:cs="宋体"/>
                <w:color w:val="auto"/>
                <w:sz w:val="21"/>
                <w:szCs w:val="21"/>
                <w:highlight w:val="none"/>
              </w:rPr>
            </w:pPr>
            <w:r>
              <w:rPr>
                <w:rFonts w:hint="eastAsia" w:ascii="宋体" w:hAnsi="宋体" w:cs="宋体"/>
                <w:color w:val="auto"/>
                <w:sz w:val="21"/>
                <w:szCs w:val="21"/>
                <w:highlight w:val="none"/>
              </w:rPr>
              <w:t>答疑会</w:t>
            </w:r>
          </w:p>
        </w:tc>
        <w:tc>
          <w:tcPr>
            <w:tcW w:w="6442" w:type="dxa"/>
            <w:noWrap w:val="0"/>
            <w:vAlign w:val="center"/>
          </w:tcPr>
          <w:p w14:paraId="680C24F7">
            <w:pPr>
              <w:adjustRightInd w:val="0"/>
              <w:snapToGrid w:val="0"/>
              <w:jc w:val="left"/>
              <w:rPr>
                <w:rFonts w:ascii="宋体" w:hAnsi="宋体" w:cs="宋体"/>
                <w:color w:val="auto"/>
                <w:sz w:val="21"/>
                <w:szCs w:val="21"/>
                <w:highlight w:val="none"/>
              </w:rPr>
            </w:pPr>
            <w:r>
              <w:rPr>
                <w:rFonts w:hint="eastAsia" w:ascii="宋体" w:hAnsi="宋体" w:cs="宋体"/>
                <w:color w:val="auto"/>
                <w:sz w:val="21"/>
                <w:szCs w:val="21"/>
                <w:highlight w:val="none"/>
              </w:rPr>
              <w:t>不召开</w:t>
            </w:r>
          </w:p>
        </w:tc>
      </w:tr>
      <w:tr w14:paraId="12859A2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454" w:hRule="atLeast"/>
          <w:jc w:val="center"/>
        </w:trPr>
        <w:tc>
          <w:tcPr>
            <w:tcW w:w="643" w:type="dxa"/>
            <w:noWrap w:val="0"/>
            <w:vAlign w:val="center"/>
          </w:tcPr>
          <w:p w14:paraId="19EA573A">
            <w:pPr>
              <w:adjustRightInd w:val="0"/>
              <w:snapToGrid w:val="0"/>
              <w:jc w:val="center"/>
              <w:rPr>
                <w:rFonts w:ascii="宋体" w:hAnsi="宋体" w:cs="宋体"/>
                <w:color w:val="auto"/>
                <w:sz w:val="21"/>
                <w:szCs w:val="21"/>
                <w:highlight w:val="none"/>
              </w:rPr>
            </w:pPr>
            <w:r>
              <w:rPr>
                <w:rFonts w:hint="eastAsia" w:ascii="宋体" w:hAnsi="宋体" w:cs="宋体"/>
                <w:color w:val="auto"/>
                <w:sz w:val="21"/>
                <w:szCs w:val="21"/>
                <w:highlight w:val="none"/>
              </w:rPr>
              <w:t>12</w:t>
            </w:r>
          </w:p>
        </w:tc>
        <w:tc>
          <w:tcPr>
            <w:tcW w:w="2279" w:type="dxa"/>
            <w:noWrap w:val="0"/>
            <w:vAlign w:val="center"/>
          </w:tcPr>
          <w:p w14:paraId="3029391F">
            <w:pPr>
              <w:adjustRightInd w:val="0"/>
              <w:snapToGrid w:val="0"/>
              <w:jc w:val="center"/>
              <w:rPr>
                <w:rFonts w:ascii="宋体" w:hAnsi="宋体" w:cs="宋体"/>
                <w:color w:val="auto"/>
                <w:sz w:val="21"/>
                <w:szCs w:val="21"/>
                <w:highlight w:val="none"/>
              </w:rPr>
            </w:pPr>
            <w:r>
              <w:rPr>
                <w:rFonts w:hint="eastAsia" w:ascii="宋体" w:hAnsi="宋体" w:cs="宋体"/>
                <w:color w:val="auto"/>
                <w:sz w:val="21"/>
                <w:szCs w:val="21"/>
                <w:highlight w:val="none"/>
              </w:rPr>
              <w:t>投标人对招标文件提出质疑的时间</w:t>
            </w:r>
          </w:p>
        </w:tc>
        <w:tc>
          <w:tcPr>
            <w:tcW w:w="6442" w:type="dxa"/>
            <w:noWrap w:val="0"/>
            <w:vAlign w:val="center"/>
          </w:tcPr>
          <w:p w14:paraId="39E4417D">
            <w:pPr>
              <w:adjustRightInd w:val="0"/>
              <w:snapToGrid w:val="0"/>
              <w:jc w:val="left"/>
              <w:rPr>
                <w:rFonts w:ascii="宋体" w:hAnsi="宋体" w:cs="宋体"/>
                <w:color w:val="auto"/>
                <w:sz w:val="21"/>
                <w:szCs w:val="21"/>
                <w:highlight w:val="none"/>
              </w:rPr>
            </w:pPr>
            <w:r>
              <w:rPr>
                <w:rFonts w:hint="eastAsia" w:ascii="宋体" w:hAnsi="宋体" w:cs="宋体"/>
                <w:color w:val="auto"/>
                <w:sz w:val="21"/>
                <w:szCs w:val="21"/>
                <w:highlight w:val="none"/>
              </w:rPr>
              <w:t>投标截止时间1</w:t>
            </w:r>
            <w:r>
              <w:rPr>
                <w:rFonts w:hint="eastAsia" w:ascii="宋体" w:hAnsi="宋体" w:cs="宋体"/>
                <w:color w:val="auto"/>
                <w:sz w:val="21"/>
                <w:szCs w:val="21"/>
                <w:highlight w:val="none"/>
                <w:lang w:val="en-US" w:eastAsia="zh-CN"/>
              </w:rPr>
              <w:t>0</w:t>
            </w:r>
            <w:r>
              <w:rPr>
                <w:rFonts w:hint="eastAsia" w:ascii="宋体" w:hAnsi="宋体" w:cs="宋体"/>
                <w:color w:val="auto"/>
                <w:sz w:val="21"/>
                <w:szCs w:val="21"/>
                <w:highlight w:val="none"/>
              </w:rPr>
              <w:t>日前</w:t>
            </w:r>
          </w:p>
        </w:tc>
      </w:tr>
      <w:tr w14:paraId="1E0CF7B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454" w:hRule="atLeast"/>
          <w:jc w:val="center"/>
        </w:trPr>
        <w:tc>
          <w:tcPr>
            <w:tcW w:w="643" w:type="dxa"/>
            <w:noWrap w:val="0"/>
            <w:vAlign w:val="center"/>
          </w:tcPr>
          <w:p w14:paraId="67FF4A74">
            <w:pPr>
              <w:adjustRightInd w:val="0"/>
              <w:snapToGrid w:val="0"/>
              <w:jc w:val="center"/>
              <w:rPr>
                <w:rFonts w:ascii="宋体" w:hAnsi="宋体" w:cs="宋体"/>
                <w:color w:val="auto"/>
                <w:sz w:val="21"/>
                <w:szCs w:val="21"/>
                <w:highlight w:val="none"/>
              </w:rPr>
            </w:pPr>
            <w:r>
              <w:rPr>
                <w:rFonts w:hint="eastAsia" w:ascii="宋体" w:hAnsi="宋体" w:cs="宋体"/>
                <w:color w:val="auto"/>
                <w:sz w:val="21"/>
                <w:szCs w:val="21"/>
                <w:highlight w:val="none"/>
              </w:rPr>
              <w:t>13</w:t>
            </w:r>
          </w:p>
        </w:tc>
        <w:tc>
          <w:tcPr>
            <w:tcW w:w="2279" w:type="dxa"/>
            <w:noWrap w:val="0"/>
            <w:vAlign w:val="center"/>
          </w:tcPr>
          <w:p w14:paraId="31AC1409">
            <w:pPr>
              <w:adjustRightInd w:val="0"/>
              <w:snapToGrid w:val="0"/>
              <w:jc w:val="center"/>
              <w:rPr>
                <w:rFonts w:ascii="宋体" w:hAnsi="宋体" w:cs="宋体"/>
                <w:color w:val="auto"/>
                <w:sz w:val="21"/>
                <w:szCs w:val="21"/>
                <w:highlight w:val="none"/>
              </w:rPr>
            </w:pPr>
            <w:r>
              <w:rPr>
                <w:rFonts w:hint="eastAsia" w:ascii="宋体" w:hAnsi="宋体" w:cs="宋体"/>
                <w:color w:val="auto"/>
                <w:sz w:val="21"/>
                <w:szCs w:val="21"/>
                <w:highlight w:val="none"/>
              </w:rPr>
              <w:t>分包</w:t>
            </w:r>
          </w:p>
        </w:tc>
        <w:tc>
          <w:tcPr>
            <w:tcW w:w="6442" w:type="dxa"/>
            <w:noWrap w:val="0"/>
            <w:vAlign w:val="center"/>
          </w:tcPr>
          <w:p w14:paraId="70262486">
            <w:pPr>
              <w:adjustRightInd w:val="0"/>
              <w:snapToGrid w:val="0"/>
              <w:jc w:val="left"/>
              <w:rPr>
                <w:rFonts w:ascii="宋体" w:hAnsi="宋体" w:cs="宋体"/>
                <w:color w:val="auto"/>
                <w:sz w:val="21"/>
                <w:szCs w:val="21"/>
                <w:highlight w:val="none"/>
              </w:rPr>
            </w:pPr>
            <w:r>
              <w:rPr>
                <w:rFonts w:hint="eastAsia" w:ascii="宋体" w:hAnsi="宋体" w:cs="宋体"/>
                <w:color w:val="auto"/>
                <w:sz w:val="21"/>
                <w:szCs w:val="21"/>
                <w:highlight w:val="none"/>
              </w:rPr>
              <w:t>不允许</w:t>
            </w:r>
          </w:p>
        </w:tc>
      </w:tr>
      <w:tr w14:paraId="7977128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454" w:hRule="atLeast"/>
          <w:jc w:val="center"/>
        </w:trPr>
        <w:tc>
          <w:tcPr>
            <w:tcW w:w="643" w:type="dxa"/>
            <w:noWrap w:val="0"/>
            <w:vAlign w:val="center"/>
          </w:tcPr>
          <w:p w14:paraId="6F8A0F05">
            <w:pPr>
              <w:adjustRightInd w:val="0"/>
              <w:snapToGrid w:val="0"/>
              <w:jc w:val="center"/>
              <w:rPr>
                <w:rFonts w:ascii="宋体" w:hAnsi="宋体" w:cs="宋体"/>
                <w:color w:val="auto"/>
                <w:sz w:val="21"/>
                <w:szCs w:val="21"/>
                <w:highlight w:val="none"/>
              </w:rPr>
            </w:pPr>
            <w:r>
              <w:rPr>
                <w:rFonts w:hint="eastAsia" w:ascii="宋体" w:hAnsi="宋体" w:cs="宋体"/>
                <w:color w:val="auto"/>
                <w:sz w:val="21"/>
                <w:szCs w:val="21"/>
                <w:highlight w:val="none"/>
              </w:rPr>
              <w:t>14</w:t>
            </w:r>
          </w:p>
        </w:tc>
        <w:tc>
          <w:tcPr>
            <w:tcW w:w="2279" w:type="dxa"/>
            <w:noWrap w:val="0"/>
            <w:vAlign w:val="center"/>
          </w:tcPr>
          <w:p w14:paraId="2DF45BE6">
            <w:pPr>
              <w:adjustRightInd w:val="0"/>
              <w:snapToGrid w:val="0"/>
              <w:jc w:val="center"/>
              <w:rPr>
                <w:rFonts w:hint="eastAsia" w:ascii="宋体" w:hAnsi="宋体" w:cs="宋体"/>
                <w:color w:val="auto"/>
                <w:sz w:val="21"/>
                <w:szCs w:val="21"/>
                <w:highlight w:val="none"/>
              </w:rPr>
            </w:pPr>
            <w:r>
              <w:rPr>
                <w:rFonts w:hint="eastAsia" w:ascii="宋体" w:hAnsi="宋体" w:cs="宋体"/>
                <w:color w:val="auto"/>
                <w:sz w:val="21"/>
                <w:szCs w:val="21"/>
                <w:highlight w:val="none"/>
              </w:rPr>
              <w:t>构成招标文件</w:t>
            </w:r>
          </w:p>
          <w:p w14:paraId="1BFC7399">
            <w:pPr>
              <w:adjustRightInd w:val="0"/>
              <w:snapToGrid w:val="0"/>
              <w:jc w:val="center"/>
              <w:rPr>
                <w:rFonts w:ascii="宋体" w:hAnsi="宋体" w:cs="宋体"/>
                <w:color w:val="auto"/>
                <w:sz w:val="21"/>
                <w:szCs w:val="21"/>
                <w:highlight w:val="none"/>
              </w:rPr>
            </w:pPr>
            <w:r>
              <w:rPr>
                <w:rFonts w:hint="eastAsia" w:ascii="宋体" w:hAnsi="宋体" w:cs="宋体"/>
                <w:color w:val="auto"/>
                <w:sz w:val="21"/>
                <w:szCs w:val="21"/>
                <w:highlight w:val="none"/>
              </w:rPr>
              <w:t>的其他文件</w:t>
            </w:r>
          </w:p>
        </w:tc>
        <w:tc>
          <w:tcPr>
            <w:tcW w:w="6442" w:type="dxa"/>
            <w:noWrap w:val="0"/>
            <w:vAlign w:val="center"/>
          </w:tcPr>
          <w:p w14:paraId="14DA1550">
            <w:pPr>
              <w:adjustRightInd w:val="0"/>
              <w:snapToGrid w:val="0"/>
              <w:jc w:val="left"/>
              <w:rPr>
                <w:rFonts w:ascii="宋体" w:hAnsi="宋体" w:cs="宋体"/>
                <w:color w:val="auto"/>
                <w:sz w:val="21"/>
                <w:szCs w:val="21"/>
                <w:highlight w:val="none"/>
              </w:rPr>
            </w:pPr>
            <w:r>
              <w:rPr>
                <w:rFonts w:hint="eastAsia" w:ascii="宋体" w:hAnsi="宋体" w:cs="宋体"/>
                <w:color w:val="auto"/>
                <w:sz w:val="21"/>
                <w:szCs w:val="21"/>
                <w:highlight w:val="none"/>
              </w:rPr>
              <w:t>招标文件的澄清、修改书及有关补充通知为招标文件的有效组成部分</w:t>
            </w:r>
          </w:p>
        </w:tc>
      </w:tr>
      <w:tr w14:paraId="09F1029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454" w:hRule="atLeast"/>
          <w:jc w:val="center"/>
        </w:trPr>
        <w:tc>
          <w:tcPr>
            <w:tcW w:w="643" w:type="dxa"/>
            <w:noWrap w:val="0"/>
            <w:vAlign w:val="center"/>
          </w:tcPr>
          <w:p w14:paraId="4ADF3AB9">
            <w:pPr>
              <w:adjustRightInd w:val="0"/>
              <w:snapToGrid w:val="0"/>
              <w:jc w:val="center"/>
              <w:rPr>
                <w:rFonts w:ascii="宋体" w:hAnsi="宋体" w:cs="宋体"/>
                <w:color w:val="auto"/>
                <w:sz w:val="21"/>
                <w:szCs w:val="21"/>
                <w:highlight w:val="none"/>
              </w:rPr>
            </w:pPr>
            <w:r>
              <w:rPr>
                <w:rFonts w:hint="eastAsia" w:ascii="宋体" w:hAnsi="宋体" w:cs="宋体"/>
                <w:color w:val="auto"/>
                <w:sz w:val="21"/>
                <w:szCs w:val="21"/>
                <w:highlight w:val="none"/>
              </w:rPr>
              <w:t>15</w:t>
            </w:r>
          </w:p>
        </w:tc>
        <w:tc>
          <w:tcPr>
            <w:tcW w:w="2279" w:type="dxa"/>
            <w:noWrap w:val="0"/>
            <w:vAlign w:val="center"/>
          </w:tcPr>
          <w:p w14:paraId="7365C45D">
            <w:pPr>
              <w:adjustRightInd w:val="0"/>
              <w:snapToGrid w:val="0"/>
              <w:jc w:val="center"/>
              <w:rPr>
                <w:rFonts w:ascii="宋体" w:hAnsi="宋体" w:cs="宋体"/>
                <w:color w:val="auto"/>
                <w:sz w:val="21"/>
                <w:szCs w:val="21"/>
                <w:highlight w:val="none"/>
              </w:rPr>
            </w:pPr>
            <w:r>
              <w:rPr>
                <w:rFonts w:hint="eastAsia" w:ascii="宋体" w:hAnsi="宋体" w:cs="宋体"/>
                <w:color w:val="auto"/>
                <w:sz w:val="21"/>
                <w:szCs w:val="21"/>
                <w:highlight w:val="none"/>
              </w:rPr>
              <w:t>投标有效期</w:t>
            </w:r>
          </w:p>
        </w:tc>
        <w:tc>
          <w:tcPr>
            <w:tcW w:w="6442" w:type="dxa"/>
            <w:noWrap w:val="0"/>
            <w:vAlign w:val="center"/>
          </w:tcPr>
          <w:p w14:paraId="5DA33425">
            <w:pPr>
              <w:adjustRightInd w:val="0"/>
              <w:snapToGrid w:val="0"/>
              <w:jc w:val="left"/>
              <w:rPr>
                <w:rFonts w:ascii="宋体" w:hAnsi="宋体" w:cs="宋体"/>
                <w:color w:val="auto"/>
                <w:sz w:val="21"/>
                <w:szCs w:val="21"/>
                <w:highlight w:val="none"/>
              </w:rPr>
            </w:pPr>
            <w:r>
              <w:rPr>
                <w:rFonts w:hint="eastAsia" w:ascii="宋体" w:hAnsi="宋体" w:cs="宋体"/>
                <w:color w:val="auto"/>
                <w:sz w:val="21"/>
                <w:szCs w:val="21"/>
                <w:highlight w:val="none"/>
              </w:rPr>
              <w:t>投标截止日期后</w:t>
            </w:r>
            <w:r>
              <w:rPr>
                <w:rFonts w:hint="eastAsia" w:ascii="宋体" w:hAnsi="宋体" w:cs="宋体"/>
                <w:color w:val="auto"/>
                <w:sz w:val="21"/>
                <w:szCs w:val="21"/>
                <w:highlight w:val="none"/>
                <w:u w:val="single"/>
              </w:rPr>
              <w:t>9</w:t>
            </w:r>
            <w:r>
              <w:rPr>
                <w:rFonts w:ascii="宋体" w:hAnsi="宋体" w:cs="宋体"/>
                <w:color w:val="auto"/>
                <w:sz w:val="21"/>
                <w:szCs w:val="21"/>
                <w:highlight w:val="none"/>
                <w:u w:val="single"/>
              </w:rPr>
              <w:t>0</w:t>
            </w:r>
            <w:r>
              <w:rPr>
                <w:rFonts w:hint="eastAsia" w:ascii="宋体" w:hAnsi="宋体" w:cs="宋体"/>
                <w:color w:val="auto"/>
                <w:sz w:val="21"/>
                <w:szCs w:val="21"/>
                <w:highlight w:val="none"/>
                <w:u w:val="single"/>
              </w:rPr>
              <w:t>个</w:t>
            </w:r>
            <w:r>
              <w:rPr>
                <w:rFonts w:hint="eastAsia" w:ascii="宋体" w:hAnsi="宋体" w:cs="宋体"/>
                <w:color w:val="auto"/>
                <w:sz w:val="21"/>
                <w:szCs w:val="21"/>
                <w:highlight w:val="none"/>
              </w:rPr>
              <w:t>日历天</w:t>
            </w:r>
          </w:p>
        </w:tc>
      </w:tr>
      <w:tr w14:paraId="7499DD3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33" w:hRule="atLeast"/>
          <w:jc w:val="center"/>
        </w:trPr>
        <w:tc>
          <w:tcPr>
            <w:tcW w:w="643" w:type="dxa"/>
            <w:noWrap w:val="0"/>
            <w:vAlign w:val="center"/>
          </w:tcPr>
          <w:p w14:paraId="575AF92D">
            <w:pPr>
              <w:adjustRightInd w:val="0"/>
              <w:snapToGrid w:val="0"/>
              <w:jc w:val="center"/>
              <w:rPr>
                <w:rFonts w:ascii="宋体" w:hAnsi="宋体" w:cs="宋体"/>
                <w:color w:val="auto"/>
                <w:sz w:val="21"/>
                <w:szCs w:val="21"/>
                <w:highlight w:val="none"/>
              </w:rPr>
            </w:pPr>
            <w:r>
              <w:rPr>
                <w:rFonts w:hint="eastAsia" w:ascii="宋体" w:hAnsi="宋体" w:cs="宋体"/>
                <w:color w:val="auto"/>
                <w:sz w:val="21"/>
                <w:szCs w:val="21"/>
                <w:highlight w:val="none"/>
              </w:rPr>
              <w:t>16</w:t>
            </w:r>
          </w:p>
        </w:tc>
        <w:tc>
          <w:tcPr>
            <w:tcW w:w="2279" w:type="dxa"/>
            <w:noWrap w:val="0"/>
            <w:vAlign w:val="center"/>
          </w:tcPr>
          <w:p w14:paraId="38FC9015">
            <w:pPr>
              <w:adjustRightInd w:val="0"/>
              <w:snapToGrid w:val="0"/>
              <w:jc w:val="center"/>
              <w:rPr>
                <w:rFonts w:ascii="宋体" w:hAnsi="宋体" w:cs="宋体"/>
                <w:color w:val="auto"/>
                <w:sz w:val="21"/>
                <w:szCs w:val="21"/>
                <w:highlight w:val="none"/>
              </w:rPr>
            </w:pPr>
            <w:r>
              <w:rPr>
                <w:rFonts w:hint="eastAsia" w:ascii="宋体" w:hAnsi="宋体" w:cs="宋体"/>
                <w:color w:val="auto"/>
                <w:sz w:val="21"/>
                <w:szCs w:val="21"/>
                <w:highlight w:val="none"/>
              </w:rPr>
              <w:t>签字盖章</w:t>
            </w:r>
          </w:p>
        </w:tc>
        <w:tc>
          <w:tcPr>
            <w:tcW w:w="6442" w:type="dxa"/>
            <w:noWrap w:val="0"/>
            <w:vAlign w:val="center"/>
          </w:tcPr>
          <w:p w14:paraId="786335C5">
            <w:pPr>
              <w:adjustRightInd w:val="0"/>
              <w:snapToGrid w:val="0"/>
              <w:jc w:val="left"/>
              <w:rPr>
                <w:rFonts w:hint="eastAsia" w:ascii="宋体" w:hAnsi="宋体" w:cs="宋体"/>
                <w:color w:val="auto"/>
                <w:sz w:val="21"/>
                <w:szCs w:val="21"/>
                <w:highlight w:val="none"/>
              </w:rPr>
            </w:pPr>
            <w:r>
              <w:rPr>
                <w:rFonts w:hint="eastAsia" w:ascii="宋体" w:hAnsi="宋体" w:cs="宋体"/>
                <w:color w:val="auto"/>
                <w:sz w:val="21"/>
                <w:szCs w:val="21"/>
                <w:highlight w:val="none"/>
              </w:rPr>
              <w:t>1.所有要求签字的地方都应用不褪色的墨水或签字笔由本人亲笔手写签字（包括姓和名），不得用盖章（如签名章、签字章等）代替，也不得由他人代签。</w:t>
            </w:r>
          </w:p>
          <w:p w14:paraId="6C642257">
            <w:pPr>
              <w:adjustRightInd w:val="0"/>
              <w:snapToGrid w:val="0"/>
              <w:jc w:val="left"/>
              <w:rPr>
                <w:rFonts w:hint="eastAsia" w:ascii="宋体" w:hAnsi="宋体" w:cs="宋体"/>
                <w:color w:val="auto"/>
                <w:sz w:val="21"/>
                <w:szCs w:val="21"/>
                <w:highlight w:val="none"/>
              </w:rPr>
            </w:pPr>
            <w:r>
              <w:rPr>
                <w:rFonts w:hint="eastAsia" w:ascii="宋体" w:hAnsi="宋体" w:cs="宋体"/>
                <w:color w:val="auto"/>
                <w:sz w:val="21"/>
                <w:szCs w:val="21"/>
                <w:highlight w:val="none"/>
              </w:rPr>
              <w:t>2.所有要求盖章的地方都应加盖投标人单位（法定名称）章（鲜章），不得使用专用印章（如经济合同章、投标专用章等）或下属单位印章代替。</w:t>
            </w:r>
          </w:p>
          <w:p w14:paraId="567AB3B6">
            <w:pPr>
              <w:adjustRightInd w:val="0"/>
              <w:snapToGrid w:val="0"/>
              <w:jc w:val="left"/>
              <w:rPr>
                <w:rFonts w:ascii="宋体" w:hAnsi="宋体" w:cs="宋体"/>
                <w:color w:val="auto"/>
                <w:sz w:val="21"/>
                <w:szCs w:val="21"/>
                <w:highlight w:val="none"/>
              </w:rPr>
            </w:pPr>
            <w:r>
              <w:rPr>
                <w:rFonts w:hint="eastAsia" w:ascii="宋体" w:hAnsi="宋体" w:cs="宋体"/>
                <w:color w:val="auto"/>
                <w:sz w:val="21"/>
                <w:szCs w:val="21"/>
                <w:highlight w:val="none"/>
              </w:rPr>
              <w:t>3.投标文件格式中要求投标人“法定代表人或其委托代理人”签字的，如法定代表人亲自投标而不委托代理人投标，由法定代表人签字；如法定代表人授权委托代理人投标，由委托代理人签字，也可由法定代表人签字。</w:t>
            </w:r>
          </w:p>
        </w:tc>
      </w:tr>
      <w:tr w14:paraId="0541A15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2596" w:hRule="atLeast"/>
          <w:jc w:val="center"/>
        </w:trPr>
        <w:tc>
          <w:tcPr>
            <w:tcW w:w="643" w:type="dxa"/>
            <w:noWrap w:val="0"/>
            <w:vAlign w:val="center"/>
          </w:tcPr>
          <w:p w14:paraId="0C7B8970">
            <w:pPr>
              <w:adjustRightInd w:val="0"/>
              <w:snapToGrid w:val="0"/>
              <w:jc w:val="center"/>
              <w:rPr>
                <w:rFonts w:ascii="宋体" w:hAnsi="宋体" w:cs="宋体"/>
                <w:color w:val="auto"/>
                <w:sz w:val="21"/>
                <w:szCs w:val="21"/>
                <w:highlight w:val="none"/>
              </w:rPr>
            </w:pPr>
            <w:r>
              <w:rPr>
                <w:rFonts w:hint="eastAsia" w:ascii="宋体" w:hAnsi="宋体" w:cs="宋体"/>
                <w:color w:val="auto"/>
                <w:sz w:val="21"/>
                <w:szCs w:val="21"/>
                <w:highlight w:val="none"/>
              </w:rPr>
              <w:t>17</w:t>
            </w:r>
          </w:p>
        </w:tc>
        <w:tc>
          <w:tcPr>
            <w:tcW w:w="2279" w:type="dxa"/>
            <w:noWrap w:val="0"/>
            <w:vAlign w:val="center"/>
          </w:tcPr>
          <w:p w14:paraId="488F50A9">
            <w:pPr>
              <w:adjustRightInd w:val="0"/>
              <w:snapToGrid w:val="0"/>
              <w:jc w:val="center"/>
              <w:rPr>
                <w:rFonts w:ascii="宋体" w:hAnsi="宋体" w:cs="宋体"/>
                <w:color w:val="auto"/>
                <w:sz w:val="21"/>
                <w:szCs w:val="21"/>
                <w:highlight w:val="none"/>
              </w:rPr>
            </w:pPr>
            <w:r>
              <w:rPr>
                <w:rFonts w:hint="eastAsia" w:ascii="宋体" w:hAnsi="宋体" w:cs="宋体"/>
                <w:color w:val="auto"/>
                <w:sz w:val="21"/>
                <w:szCs w:val="21"/>
                <w:highlight w:val="none"/>
              </w:rPr>
              <w:t>投标文件编制与要求</w:t>
            </w:r>
          </w:p>
        </w:tc>
        <w:tc>
          <w:tcPr>
            <w:tcW w:w="6442" w:type="dxa"/>
            <w:noWrap w:val="0"/>
            <w:vAlign w:val="center"/>
          </w:tcPr>
          <w:p w14:paraId="7BEB0E92">
            <w:pPr>
              <w:jc w:val="left"/>
              <w:rPr>
                <w:rFonts w:ascii="宋体" w:hAnsi="宋体"/>
                <w:color w:val="auto"/>
                <w:sz w:val="21"/>
                <w:szCs w:val="21"/>
                <w:highlight w:val="none"/>
              </w:rPr>
            </w:pPr>
            <w:r>
              <w:rPr>
                <w:rFonts w:hint="eastAsia" w:ascii="宋体" w:hAnsi="宋体"/>
                <w:color w:val="auto"/>
                <w:sz w:val="21"/>
                <w:szCs w:val="21"/>
                <w:highlight w:val="none"/>
              </w:rPr>
              <w:t>1.投标文件一律用A4 纸编制，图、表及证件幅面较大除外。</w:t>
            </w:r>
          </w:p>
          <w:p w14:paraId="06FFAE83">
            <w:pPr>
              <w:jc w:val="left"/>
              <w:rPr>
                <w:rFonts w:ascii="宋体" w:hAnsi="宋体"/>
                <w:color w:val="auto"/>
                <w:sz w:val="21"/>
                <w:szCs w:val="21"/>
                <w:highlight w:val="none"/>
              </w:rPr>
            </w:pPr>
            <w:r>
              <w:rPr>
                <w:rFonts w:hint="eastAsia" w:ascii="宋体" w:hAnsi="宋体"/>
                <w:color w:val="auto"/>
                <w:sz w:val="21"/>
                <w:szCs w:val="21"/>
                <w:highlight w:val="none"/>
              </w:rPr>
              <w:t>2.投标文件一律用粘胶方式左侧装订，不得采用活页夹装订，不得有零散页。</w:t>
            </w:r>
          </w:p>
          <w:p w14:paraId="18B1B117">
            <w:pPr>
              <w:jc w:val="left"/>
              <w:rPr>
                <w:rFonts w:ascii="宋体" w:hAnsi="宋体"/>
                <w:color w:val="auto"/>
                <w:sz w:val="21"/>
                <w:szCs w:val="21"/>
                <w:highlight w:val="none"/>
              </w:rPr>
            </w:pPr>
            <w:r>
              <w:rPr>
                <w:rFonts w:hint="eastAsia" w:ascii="宋体" w:hAnsi="宋体"/>
                <w:color w:val="auto"/>
                <w:sz w:val="21"/>
                <w:szCs w:val="21"/>
                <w:highlight w:val="none"/>
              </w:rPr>
              <w:t>3.正本1份，副本1份，电子版1份。</w:t>
            </w:r>
          </w:p>
          <w:p w14:paraId="6A3EBF86">
            <w:pPr>
              <w:jc w:val="left"/>
              <w:rPr>
                <w:rFonts w:ascii="宋体" w:hAnsi="宋体"/>
                <w:color w:val="auto"/>
                <w:sz w:val="21"/>
                <w:szCs w:val="21"/>
                <w:highlight w:val="none"/>
              </w:rPr>
            </w:pPr>
            <w:r>
              <w:rPr>
                <w:rFonts w:ascii="宋体" w:hAnsi="宋体"/>
                <w:color w:val="auto"/>
                <w:sz w:val="21"/>
                <w:szCs w:val="21"/>
                <w:highlight w:val="none"/>
              </w:rPr>
              <w:t>4.</w:t>
            </w:r>
            <w:r>
              <w:rPr>
                <w:rFonts w:hint="eastAsia" w:ascii="宋体" w:hAnsi="宋体"/>
                <w:color w:val="auto"/>
                <w:sz w:val="21"/>
                <w:szCs w:val="21"/>
                <w:highlight w:val="none"/>
              </w:rPr>
              <w:t>投标文件的封套均应标记以下内容：</w:t>
            </w:r>
          </w:p>
          <w:p w14:paraId="4D5491DF">
            <w:pPr>
              <w:jc w:val="left"/>
              <w:rPr>
                <w:rFonts w:ascii="宋体" w:hAnsi="宋体"/>
                <w:color w:val="auto"/>
                <w:sz w:val="21"/>
                <w:szCs w:val="21"/>
                <w:highlight w:val="none"/>
              </w:rPr>
            </w:pPr>
            <w:r>
              <w:rPr>
                <w:rFonts w:hint="eastAsia" w:ascii="宋体" w:hAnsi="宋体"/>
                <w:color w:val="auto"/>
                <w:sz w:val="21"/>
                <w:szCs w:val="21"/>
                <w:highlight w:val="none"/>
              </w:rPr>
              <w:t>*****项目**投标文件，在****年**月**日**时**分前不得开启（北京时间）；</w:t>
            </w:r>
          </w:p>
          <w:p w14:paraId="1E73116C">
            <w:pPr>
              <w:jc w:val="left"/>
              <w:rPr>
                <w:rFonts w:ascii="宋体" w:hAnsi="宋体"/>
                <w:color w:val="auto"/>
                <w:sz w:val="21"/>
                <w:szCs w:val="21"/>
                <w:highlight w:val="none"/>
              </w:rPr>
            </w:pPr>
            <w:r>
              <w:rPr>
                <w:rFonts w:hint="eastAsia" w:ascii="宋体" w:hAnsi="宋体"/>
                <w:color w:val="auto"/>
                <w:sz w:val="21"/>
                <w:szCs w:val="21"/>
                <w:highlight w:val="none"/>
              </w:rPr>
              <w:t>招标人：四川能投发展股份有限公司</w:t>
            </w:r>
          </w:p>
          <w:p w14:paraId="753887E9">
            <w:pPr>
              <w:adjustRightInd w:val="0"/>
              <w:snapToGrid w:val="0"/>
              <w:jc w:val="left"/>
              <w:rPr>
                <w:rFonts w:ascii="宋体" w:hAnsi="宋体" w:cs="宋体"/>
                <w:color w:val="auto"/>
                <w:sz w:val="21"/>
                <w:szCs w:val="21"/>
                <w:highlight w:val="none"/>
              </w:rPr>
            </w:pPr>
            <w:r>
              <w:rPr>
                <w:rFonts w:hint="eastAsia" w:ascii="宋体" w:hAnsi="宋体"/>
                <w:color w:val="auto"/>
                <w:sz w:val="21"/>
                <w:szCs w:val="21"/>
                <w:highlight w:val="none"/>
              </w:rPr>
              <w:t>投标人：**************（公章）</w:t>
            </w:r>
          </w:p>
        </w:tc>
      </w:tr>
      <w:tr w14:paraId="2BEBE3F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1874" w:hRule="atLeast"/>
          <w:jc w:val="center"/>
        </w:trPr>
        <w:tc>
          <w:tcPr>
            <w:tcW w:w="643" w:type="dxa"/>
            <w:noWrap w:val="0"/>
            <w:vAlign w:val="center"/>
          </w:tcPr>
          <w:p w14:paraId="63F51A69">
            <w:pPr>
              <w:adjustRightInd w:val="0"/>
              <w:snapToGrid w:val="0"/>
              <w:jc w:val="center"/>
              <w:rPr>
                <w:rFonts w:hint="default"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18</w:t>
            </w:r>
          </w:p>
        </w:tc>
        <w:tc>
          <w:tcPr>
            <w:tcW w:w="2279" w:type="dxa"/>
            <w:noWrap w:val="0"/>
            <w:vAlign w:val="center"/>
          </w:tcPr>
          <w:p w14:paraId="535152BD">
            <w:pPr>
              <w:adjustRightInd w:val="0"/>
              <w:snapToGrid w:val="0"/>
              <w:jc w:val="center"/>
              <w:rPr>
                <w:rFonts w:hint="eastAsia" w:ascii="宋体" w:hAnsi="宋体" w:cs="宋体"/>
                <w:color w:val="auto"/>
                <w:sz w:val="21"/>
                <w:szCs w:val="21"/>
                <w:highlight w:val="none"/>
              </w:rPr>
            </w:pPr>
            <w:r>
              <w:rPr>
                <w:rFonts w:hint="eastAsia" w:ascii="宋体" w:hAnsi="宋体" w:cs="宋体"/>
                <w:color w:val="auto"/>
                <w:sz w:val="21"/>
                <w:szCs w:val="21"/>
                <w:highlight w:val="none"/>
              </w:rPr>
              <w:t>电子文档和纸质投标文件的包装和密封</w:t>
            </w:r>
          </w:p>
        </w:tc>
        <w:tc>
          <w:tcPr>
            <w:tcW w:w="6442" w:type="dxa"/>
            <w:noWrap w:val="0"/>
            <w:vAlign w:val="center"/>
          </w:tcPr>
          <w:p w14:paraId="18A27E49">
            <w:pPr>
              <w:numPr>
                <w:ilvl w:val="0"/>
                <w:numId w:val="0"/>
              </w:numPr>
              <w:adjustRightInd w:val="0"/>
              <w:snapToGrid w:val="0"/>
              <w:jc w:val="left"/>
              <w:rPr>
                <w:rFonts w:hint="eastAsia" w:ascii="宋体" w:hAnsi="宋体" w:cs="宋体"/>
                <w:color w:val="auto"/>
                <w:sz w:val="21"/>
                <w:szCs w:val="21"/>
                <w:highlight w:val="none"/>
              </w:rPr>
            </w:pPr>
            <w:r>
              <w:rPr>
                <w:rFonts w:hint="eastAsia" w:ascii="宋体" w:hAnsi="宋体" w:cs="宋体"/>
                <w:color w:val="auto"/>
                <w:sz w:val="21"/>
                <w:szCs w:val="21"/>
                <w:highlight w:val="none"/>
                <w:lang w:val="en-US" w:eastAsia="zh-CN"/>
              </w:rPr>
              <w:t>1.</w:t>
            </w:r>
            <w:r>
              <w:rPr>
                <w:rFonts w:hint="eastAsia" w:ascii="宋体" w:hAnsi="宋体" w:cs="宋体"/>
                <w:color w:val="auto"/>
                <w:sz w:val="21"/>
                <w:szCs w:val="21"/>
                <w:highlight w:val="none"/>
              </w:rPr>
              <w:t>投标文件的正本和副本应分开包装，正本和电子文档一个包装，副本一个包装，当副本超过一份时，投标人可以每一份副本一个包装。</w:t>
            </w:r>
          </w:p>
          <w:p w14:paraId="190DF47A">
            <w:pPr>
              <w:numPr>
                <w:ilvl w:val="0"/>
                <w:numId w:val="0"/>
              </w:numPr>
              <w:adjustRightInd w:val="0"/>
              <w:snapToGrid w:val="0"/>
              <w:jc w:val="left"/>
              <w:rPr>
                <w:rFonts w:hint="eastAsia" w:ascii="宋体" w:hAnsi="宋体" w:cs="宋体"/>
                <w:color w:val="auto"/>
                <w:sz w:val="21"/>
                <w:szCs w:val="21"/>
                <w:highlight w:val="none"/>
              </w:rPr>
            </w:pPr>
            <w:r>
              <w:rPr>
                <w:rFonts w:hint="eastAsia" w:ascii="宋体" w:hAnsi="宋体" w:cs="宋体"/>
                <w:color w:val="auto"/>
                <w:sz w:val="21"/>
                <w:szCs w:val="21"/>
                <w:highlight w:val="none"/>
                <w:lang w:val="en-US" w:eastAsia="zh-CN"/>
              </w:rPr>
              <w:t>2.</w:t>
            </w:r>
            <w:r>
              <w:rPr>
                <w:rFonts w:hint="eastAsia" w:ascii="宋体" w:hAnsi="宋体" w:cs="宋体"/>
                <w:color w:val="auto"/>
                <w:sz w:val="21"/>
                <w:szCs w:val="21"/>
                <w:highlight w:val="none"/>
              </w:rPr>
              <w:t>每一个包装应在其封套的封口处加贴封条，并在封套的封口处加盖投标人单位章（鲜章）。</w:t>
            </w:r>
          </w:p>
          <w:p w14:paraId="025BC37A">
            <w:pPr>
              <w:numPr>
                <w:ilvl w:val="0"/>
                <w:numId w:val="0"/>
              </w:numPr>
              <w:adjustRightInd w:val="0"/>
              <w:snapToGrid w:val="0"/>
              <w:jc w:val="left"/>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3.封套上写明：</w:t>
            </w:r>
          </w:p>
          <w:p w14:paraId="5E45A781">
            <w:pPr>
              <w:numPr>
                <w:ilvl w:val="0"/>
                <w:numId w:val="0"/>
              </w:numPr>
              <w:adjustRightInd w:val="0"/>
              <w:snapToGrid w:val="0"/>
              <w:jc w:val="left"/>
              <w:rPr>
                <w:rFonts w:hint="eastAsia" w:ascii="宋体" w:hAnsi="宋体" w:cs="宋体"/>
                <w:color w:val="auto"/>
                <w:sz w:val="21"/>
                <w:szCs w:val="21"/>
                <w:highlight w:val="none"/>
                <w:u w:val="single"/>
                <w:lang w:val="en-US" w:eastAsia="zh-CN"/>
              </w:rPr>
            </w:pPr>
            <w:r>
              <w:rPr>
                <w:rFonts w:hint="eastAsia" w:ascii="宋体" w:hAnsi="宋体" w:cs="宋体"/>
                <w:color w:val="auto"/>
                <w:sz w:val="21"/>
                <w:szCs w:val="21"/>
                <w:highlight w:val="none"/>
                <w:lang w:val="en-US" w:eastAsia="zh-CN"/>
              </w:rPr>
              <w:t>招标人的地址：</w:t>
            </w:r>
            <w:r>
              <w:rPr>
                <w:rFonts w:hint="eastAsia" w:ascii="宋体" w:hAnsi="宋体" w:cs="宋体"/>
                <w:color w:val="auto"/>
                <w:sz w:val="21"/>
                <w:szCs w:val="21"/>
                <w:highlight w:val="none"/>
                <w:u w:val="single"/>
                <w:lang w:val="en-US" w:eastAsia="zh-CN"/>
              </w:rPr>
              <w:t>成都市温江区人和路789号</w:t>
            </w:r>
          </w:p>
          <w:p w14:paraId="1C3E9C48">
            <w:pPr>
              <w:numPr>
                <w:ilvl w:val="0"/>
                <w:numId w:val="0"/>
              </w:numPr>
              <w:adjustRightInd w:val="0"/>
              <w:snapToGrid w:val="0"/>
              <w:jc w:val="left"/>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招标人名称：</w:t>
            </w:r>
            <w:r>
              <w:rPr>
                <w:rFonts w:hint="eastAsia" w:ascii="宋体" w:hAnsi="宋体" w:cs="宋体"/>
                <w:color w:val="auto"/>
                <w:sz w:val="21"/>
                <w:szCs w:val="21"/>
                <w:highlight w:val="none"/>
                <w:u w:val="single"/>
                <w:lang w:val="en-US" w:eastAsia="zh-CN"/>
              </w:rPr>
              <w:t>四川能投发展股份有限公司</w:t>
            </w:r>
          </w:p>
          <w:p w14:paraId="5B4075DF">
            <w:pPr>
              <w:numPr>
                <w:ilvl w:val="0"/>
                <w:numId w:val="0"/>
              </w:numPr>
              <w:adjustRightInd w:val="0"/>
              <w:snapToGrid w:val="0"/>
              <w:jc w:val="left"/>
              <w:rPr>
                <w:rFonts w:hint="eastAsia" w:ascii="宋体" w:hAnsi="宋体" w:cs="宋体"/>
                <w:color w:val="auto"/>
                <w:sz w:val="21"/>
                <w:szCs w:val="21"/>
                <w:highlight w:val="none"/>
                <w:lang w:val="en-US" w:eastAsia="zh-CN"/>
              </w:rPr>
            </w:pPr>
            <w:r>
              <w:rPr>
                <w:rFonts w:hint="default" w:ascii="Times New Roman" w:hAnsi="Times New Roman" w:cs="Times New Roman"/>
                <w:color w:val="auto"/>
                <w:sz w:val="21"/>
                <w:szCs w:val="21"/>
                <w:highlight w:val="none"/>
                <w:u w:val="single"/>
              </w:rPr>
              <w:t>四川能投发展股份有限公司本部员工补充医疗保险受托机构选聘项目</w:t>
            </w:r>
            <w:r>
              <w:rPr>
                <w:rFonts w:hint="eastAsia" w:ascii="宋体" w:hAnsi="宋体" w:cs="宋体"/>
                <w:color w:val="auto"/>
                <w:sz w:val="21"/>
                <w:szCs w:val="21"/>
                <w:highlight w:val="none"/>
                <w:lang w:val="en-US" w:eastAsia="zh-CN"/>
              </w:rPr>
              <w:t>（项目名称）投标文件</w:t>
            </w:r>
          </w:p>
          <w:p w14:paraId="497EEA78">
            <w:pPr>
              <w:numPr>
                <w:ilvl w:val="0"/>
                <w:numId w:val="0"/>
              </w:numPr>
              <w:adjustRightInd w:val="0"/>
              <w:snapToGrid w:val="0"/>
              <w:jc w:val="left"/>
              <w:rPr>
                <w:rFonts w:hint="eastAsia" w:ascii="宋体" w:hAnsi="宋体" w:cs="宋体"/>
                <w:color w:val="auto"/>
                <w:sz w:val="21"/>
                <w:szCs w:val="21"/>
                <w:highlight w:val="none"/>
              </w:rPr>
            </w:pPr>
            <w:r>
              <w:rPr>
                <w:rFonts w:hint="eastAsia" w:ascii="宋体" w:hAnsi="宋体" w:cs="宋体"/>
                <w:color w:val="auto"/>
                <w:sz w:val="21"/>
                <w:szCs w:val="21"/>
                <w:highlight w:val="none"/>
                <w:lang w:val="en-US" w:eastAsia="zh-CN"/>
              </w:rPr>
              <w:t>在</w:t>
            </w:r>
            <w:r>
              <w:rPr>
                <w:rFonts w:hint="eastAsia" w:ascii="宋体" w:hAnsi="宋体" w:cs="宋体"/>
                <w:color w:val="auto"/>
                <w:sz w:val="21"/>
                <w:szCs w:val="21"/>
                <w:highlight w:val="none"/>
                <w:u w:val="single"/>
                <w:lang w:val="en-US" w:eastAsia="zh-CN"/>
              </w:rPr>
              <w:t xml:space="preserve">    </w:t>
            </w:r>
            <w:r>
              <w:rPr>
                <w:rFonts w:hint="eastAsia" w:ascii="宋体" w:hAnsi="宋体" w:cs="宋体"/>
                <w:color w:val="auto"/>
                <w:sz w:val="21"/>
                <w:szCs w:val="21"/>
                <w:highlight w:val="none"/>
                <w:lang w:val="en-US" w:eastAsia="zh-CN"/>
              </w:rPr>
              <w:t>年</w:t>
            </w:r>
            <w:r>
              <w:rPr>
                <w:rFonts w:hint="eastAsia" w:ascii="宋体" w:hAnsi="宋体" w:cs="宋体"/>
                <w:color w:val="auto"/>
                <w:sz w:val="21"/>
                <w:szCs w:val="21"/>
                <w:highlight w:val="none"/>
                <w:u w:val="single"/>
                <w:lang w:val="en-US" w:eastAsia="zh-CN"/>
              </w:rPr>
              <w:t xml:space="preserve">  </w:t>
            </w:r>
            <w:r>
              <w:rPr>
                <w:rFonts w:hint="eastAsia" w:ascii="宋体" w:hAnsi="宋体" w:cs="宋体"/>
                <w:color w:val="auto"/>
                <w:sz w:val="21"/>
                <w:szCs w:val="21"/>
                <w:highlight w:val="none"/>
                <w:lang w:val="en-US" w:eastAsia="zh-CN"/>
              </w:rPr>
              <w:t>月</w:t>
            </w:r>
            <w:r>
              <w:rPr>
                <w:rFonts w:hint="eastAsia" w:ascii="宋体" w:hAnsi="宋体" w:cs="宋体"/>
                <w:color w:val="auto"/>
                <w:sz w:val="21"/>
                <w:szCs w:val="21"/>
                <w:highlight w:val="none"/>
                <w:u w:val="single"/>
                <w:lang w:val="en-US" w:eastAsia="zh-CN"/>
              </w:rPr>
              <w:t xml:space="preserve">  </w:t>
            </w:r>
            <w:r>
              <w:rPr>
                <w:rFonts w:hint="eastAsia" w:ascii="宋体" w:hAnsi="宋体" w:cs="宋体"/>
                <w:color w:val="auto"/>
                <w:sz w:val="21"/>
                <w:szCs w:val="21"/>
                <w:highlight w:val="none"/>
                <w:lang w:val="en-US" w:eastAsia="zh-CN"/>
              </w:rPr>
              <w:t>日</w:t>
            </w:r>
            <w:r>
              <w:rPr>
                <w:rFonts w:hint="eastAsia" w:ascii="宋体" w:hAnsi="宋体" w:cs="宋体"/>
                <w:color w:val="auto"/>
                <w:sz w:val="21"/>
                <w:szCs w:val="21"/>
                <w:highlight w:val="none"/>
                <w:u w:val="single"/>
                <w:lang w:val="en-US" w:eastAsia="zh-CN"/>
              </w:rPr>
              <w:t xml:space="preserve">  </w:t>
            </w:r>
            <w:r>
              <w:rPr>
                <w:rFonts w:hint="eastAsia" w:ascii="宋体" w:hAnsi="宋体" w:cs="宋体"/>
                <w:color w:val="auto"/>
                <w:sz w:val="21"/>
                <w:szCs w:val="21"/>
                <w:highlight w:val="none"/>
                <w:lang w:val="en-US" w:eastAsia="zh-CN"/>
              </w:rPr>
              <w:t>时</w:t>
            </w:r>
            <w:r>
              <w:rPr>
                <w:rFonts w:hint="eastAsia" w:ascii="宋体" w:hAnsi="宋体" w:cs="宋体"/>
                <w:color w:val="auto"/>
                <w:sz w:val="21"/>
                <w:szCs w:val="21"/>
                <w:highlight w:val="none"/>
                <w:u w:val="single"/>
                <w:lang w:val="en-US" w:eastAsia="zh-CN"/>
              </w:rPr>
              <w:t xml:space="preserve">  </w:t>
            </w:r>
            <w:r>
              <w:rPr>
                <w:rFonts w:hint="eastAsia" w:ascii="宋体" w:hAnsi="宋体" w:cs="宋体"/>
                <w:color w:val="auto"/>
                <w:sz w:val="21"/>
                <w:szCs w:val="21"/>
                <w:highlight w:val="none"/>
                <w:lang w:val="en-US" w:eastAsia="zh-CN"/>
              </w:rPr>
              <w:t>分前不得开启</w:t>
            </w:r>
          </w:p>
        </w:tc>
      </w:tr>
      <w:tr w14:paraId="4DD201C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454" w:hRule="atLeast"/>
          <w:jc w:val="center"/>
        </w:trPr>
        <w:tc>
          <w:tcPr>
            <w:tcW w:w="643" w:type="dxa"/>
            <w:noWrap w:val="0"/>
            <w:vAlign w:val="center"/>
          </w:tcPr>
          <w:p w14:paraId="2CAEC22F">
            <w:pPr>
              <w:adjustRightInd w:val="0"/>
              <w:snapToGrid w:val="0"/>
              <w:jc w:val="center"/>
              <w:rPr>
                <w:rFonts w:hint="default"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19</w:t>
            </w:r>
          </w:p>
        </w:tc>
        <w:tc>
          <w:tcPr>
            <w:tcW w:w="2279" w:type="dxa"/>
            <w:noWrap w:val="0"/>
            <w:vAlign w:val="center"/>
          </w:tcPr>
          <w:p w14:paraId="4F850B0E">
            <w:pPr>
              <w:adjustRightInd w:val="0"/>
              <w:snapToGrid w:val="0"/>
              <w:jc w:val="center"/>
              <w:rPr>
                <w:rFonts w:ascii="宋体" w:hAnsi="宋体" w:cs="宋体"/>
                <w:color w:val="auto"/>
                <w:sz w:val="21"/>
                <w:szCs w:val="21"/>
                <w:highlight w:val="none"/>
              </w:rPr>
            </w:pPr>
            <w:r>
              <w:rPr>
                <w:rFonts w:hint="eastAsia" w:ascii="宋体" w:hAnsi="宋体" w:cs="宋体"/>
                <w:color w:val="auto"/>
                <w:sz w:val="21"/>
                <w:szCs w:val="21"/>
                <w:highlight w:val="none"/>
              </w:rPr>
              <w:t>是否授权评审委员会直接确定中标人</w:t>
            </w:r>
          </w:p>
        </w:tc>
        <w:tc>
          <w:tcPr>
            <w:tcW w:w="6442" w:type="dxa"/>
            <w:noWrap w:val="0"/>
            <w:vAlign w:val="center"/>
          </w:tcPr>
          <w:p w14:paraId="6BC538C2">
            <w:pPr>
              <w:adjustRightInd w:val="0"/>
              <w:snapToGrid w:val="0"/>
              <w:jc w:val="left"/>
              <w:rPr>
                <w:rFonts w:ascii="宋体" w:hAnsi="宋体" w:cs="宋体"/>
                <w:color w:val="auto"/>
                <w:sz w:val="21"/>
                <w:szCs w:val="21"/>
                <w:highlight w:val="none"/>
              </w:rPr>
            </w:pPr>
            <w:r>
              <w:rPr>
                <w:rFonts w:hint="eastAsia" w:ascii="宋体" w:hAnsi="宋体" w:cs="宋体"/>
                <w:color w:val="auto"/>
                <w:sz w:val="21"/>
                <w:szCs w:val="21"/>
                <w:highlight w:val="none"/>
              </w:rPr>
              <w:t>否</w:t>
            </w:r>
            <w:r>
              <w:rPr>
                <w:rFonts w:ascii="宋体" w:hAnsi="宋体" w:cs="宋体"/>
                <w:color w:val="auto"/>
                <w:sz w:val="21"/>
                <w:szCs w:val="21"/>
                <w:highlight w:val="none"/>
              </w:rPr>
              <w:t>，</w:t>
            </w:r>
            <w:r>
              <w:rPr>
                <w:rFonts w:hint="eastAsia" w:ascii="宋体" w:hAnsi="宋体" w:cs="宋体"/>
                <w:color w:val="auto"/>
                <w:sz w:val="21"/>
                <w:szCs w:val="21"/>
                <w:highlight w:val="none"/>
              </w:rPr>
              <w:t>推荐中标候选人的数量：</w:t>
            </w:r>
            <w:r>
              <w:rPr>
                <w:rFonts w:hint="eastAsia" w:ascii="宋体" w:hAnsi="宋体" w:cs="宋体"/>
                <w:color w:val="auto"/>
                <w:sz w:val="21"/>
                <w:szCs w:val="21"/>
                <w:highlight w:val="none"/>
                <w:u w:val="single"/>
              </w:rPr>
              <w:t>1-3</w:t>
            </w:r>
            <w:r>
              <w:rPr>
                <w:rFonts w:hint="eastAsia" w:ascii="宋体" w:hAnsi="宋体" w:cs="宋体"/>
                <w:color w:val="auto"/>
                <w:sz w:val="21"/>
                <w:szCs w:val="21"/>
                <w:highlight w:val="none"/>
              </w:rPr>
              <w:t>个。</w:t>
            </w:r>
          </w:p>
        </w:tc>
      </w:tr>
      <w:tr w14:paraId="51E58EB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2210" w:hRule="atLeast"/>
          <w:jc w:val="center"/>
        </w:trPr>
        <w:tc>
          <w:tcPr>
            <w:tcW w:w="643" w:type="dxa"/>
            <w:noWrap w:val="0"/>
            <w:vAlign w:val="center"/>
          </w:tcPr>
          <w:p w14:paraId="0F3496D1">
            <w:pPr>
              <w:adjustRightInd w:val="0"/>
              <w:snapToGrid w:val="0"/>
              <w:jc w:val="center"/>
              <w:rPr>
                <w:rFonts w:hint="default"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20</w:t>
            </w:r>
          </w:p>
        </w:tc>
        <w:tc>
          <w:tcPr>
            <w:tcW w:w="2279" w:type="dxa"/>
            <w:noWrap w:val="0"/>
            <w:vAlign w:val="center"/>
          </w:tcPr>
          <w:p w14:paraId="57F420B6">
            <w:pPr>
              <w:adjustRightInd w:val="0"/>
              <w:snapToGrid w:val="0"/>
              <w:jc w:val="center"/>
              <w:rPr>
                <w:rFonts w:hint="default" w:ascii="Times New Roman" w:hAnsi="宋体" w:cs="Times New Roman"/>
                <w:color w:val="auto"/>
                <w:sz w:val="21"/>
                <w:szCs w:val="21"/>
                <w:highlight w:val="none"/>
              </w:rPr>
            </w:pPr>
            <w:r>
              <w:rPr>
                <w:rFonts w:hint="eastAsia" w:ascii="Times New Roman" w:hAnsi="宋体" w:cs="Times New Roman"/>
                <w:color w:val="auto"/>
                <w:sz w:val="21"/>
                <w:szCs w:val="21"/>
                <w:highlight w:val="none"/>
                <w:lang w:val="zh-CN"/>
              </w:rPr>
              <w:t>招标控制价</w:t>
            </w:r>
            <w:r>
              <w:rPr>
                <w:rFonts w:hint="eastAsia" w:hAnsi="宋体" w:cs="Times New Roman"/>
                <w:color w:val="auto"/>
                <w:sz w:val="21"/>
                <w:szCs w:val="21"/>
                <w:highlight w:val="none"/>
                <w:lang w:val="en-US" w:eastAsia="zh-CN"/>
              </w:rPr>
              <w:t>及方式</w:t>
            </w:r>
          </w:p>
        </w:tc>
        <w:tc>
          <w:tcPr>
            <w:tcW w:w="6442" w:type="dxa"/>
            <w:noWrap w:val="0"/>
            <w:vAlign w:val="center"/>
          </w:tcPr>
          <w:p w14:paraId="09BF9EF0">
            <w:pPr>
              <w:pStyle w:val="35"/>
              <w:keepNext w:val="0"/>
              <w:keepLines w:val="0"/>
              <w:pageBreakBefore w:val="0"/>
              <w:widowControl w:val="0"/>
              <w:kinsoku/>
              <w:wordWrap/>
              <w:overflowPunct/>
              <w:topLinePunct w:val="0"/>
              <w:bidi w:val="0"/>
              <w:jc w:val="both"/>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w:t>
            </w:r>
            <w:r>
              <w:rPr>
                <w:rFonts w:hint="eastAsia" w:asciiTheme="minorEastAsia" w:hAnsiTheme="minorEastAsia" w:eastAsiaTheme="minorEastAsia" w:cstheme="minorEastAsia"/>
                <w:color w:val="auto"/>
                <w:kern w:val="2"/>
                <w:sz w:val="21"/>
                <w:szCs w:val="21"/>
                <w:highlight w:val="none"/>
                <w:lang w:val="en-US" w:eastAsia="zh-CN"/>
              </w:rPr>
              <w:t>一</w:t>
            </w:r>
            <w:r>
              <w:rPr>
                <w:rFonts w:hint="eastAsia" w:asciiTheme="minorEastAsia" w:hAnsiTheme="minorEastAsia" w:eastAsiaTheme="minorEastAsia" w:cstheme="minorEastAsia"/>
                <w:color w:val="auto"/>
                <w:kern w:val="2"/>
                <w:sz w:val="21"/>
                <w:szCs w:val="21"/>
                <w:highlight w:val="none"/>
              </w:rPr>
              <w:t>）最高投标限价：</w:t>
            </w:r>
          </w:p>
          <w:p w14:paraId="0F8A80F5">
            <w:pPr>
              <w:widowControl/>
              <w:numPr>
                <w:ilvl w:val="-1"/>
                <w:numId w:val="0"/>
              </w:numPr>
              <w:adjustRightInd w:val="0"/>
              <w:snapToGrid w:val="0"/>
              <w:jc w:val="left"/>
              <w:outlineLvl w:val="9"/>
              <w:rPr>
                <w:rFonts w:hint="eastAsia" w:asciiTheme="minorEastAsia" w:hAnsiTheme="minorEastAsia" w:eastAsiaTheme="minorEastAsia" w:cstheme="minorEastAsia"/>
                <w:color w:val="auto"/>
                <w:sz w:val="21"/>
                <w:szCs w:val="21"/>
                <w:highlight w:val="none"/>
                <w:lang w:val="zh-CN" w:eastAsia="zh-CN"/>
              </w:rPr>
            </w:pPr>
            <w:r>
              <w:rPr>
                <w:rFonts w:hint="eastAsia" w:asciiTheme="minorEastAsia" w:hAnsiTheme="minorEastAsia" w:eastAsiaTheme="minorEastAsia" w:cstheme="minorEastAsia"/>
                <w:color w:val="auto"/>
                <w:sz w:val="21"/>
                <w:szCs w:val="21"/>
                <w:highlight w:val="none"/>
                <w:lang w:val="en-US" w:eastAsia="zh-CN"/>
              </w:rPr>
              <w:t>1.</w:t>
            </w:r>
            <w:r>
              <w:rPr>
                <w:rFonts w:hint="eastAsia" w:asciiTheme="minorEastAsia" w:hAnsiTheme="minorEastAsia" w:eastAsiaTheme="minorEastAsia" w:cstheme="minorEastAsia"/>
                <w:color w:val="auto"/>
                <w:sz w:val="21"/>
                <w:szCs w:val="21"/>
                <w:highlight w:val="none"/>
                <w:lang w:val="zh-CN" w:eastAsia="zh-CN"/>
              </w:rPr>
              <w:t>员工团体保险最高限</w:t>
            </w:r>
            <w:r>
              <w:rPr>
                <w:rFonts w:hint="eastAsia" w:asciiTheme="minorEastAsia" w:hAnsiTheme="minorEastAsia" w:eastAsiaTheme="minorEastAsia" w:cstheme="minorEastAsia"/>
                <w:color w:val="auto"/>
                <w:sz w:val="21"/>
                <w:szCs w:val="21"/>
                <w:highlight w:val="none"/>
                <w:lang w:val="zh-CN" w:eastAsia="zh-CN"/>
              </w:rPr>
              <w:t>价2270元/人/年</w:t>
            </w:r>
            <w:bookmarkStart w:id="44" w:name="OLE_LINK2"/>
            <w:r>
              <w:rPr>
                <w:rFonts w:hint="eastAsia" w:asciiTheme="minorEastAsia" w:hAnsiTheme="minorEastAsia" w:eastAsiaTheme="minorEastAsia" w:cstheme="minorEastAsia"/>
                <w:color w:val="auto"/>
                <w:sz w:val="21"/>
                <w:szCs w:val="21"/>
                <w:highlight w:val="none"/>
                <w:lang w:val="zh-CN" w:eastAsia="zh-CN"/>
              </w:rPr>
              <w:t>，</w:t>
            </w:r>
            <w:r>
              <w:rPr>
                <w:rFonts w:hint="eastAsia" w:asciiTheme="minorEastAsia" w:hAnsiTheme="minorEastAsia" w:eastAsiaTheme="minorEastAsia" w:cstheme="minorEastAsia"/>
                <w:color w:val="auto"/>
                <w:sz w:val="21"/>
                <w:szCs w:val="21"/>
                <w:highlight w:val="none"/>
                <w:lang w:val="en-US" w:eastAsia="zh-CN"/>
              </w:rPr>
              <w:t xml:space="preserve">按 </w:t>
            </w:r>
            <w:r>
              <w:rPr>
                <w:rFonts w:hint="eastAsia" w:asciiTheme="minorEastAsia" w:hAnsiTheme="minorEastAsia" w:eastAsiaTheme="minorEastAsia" w:cstheme="minorEastAsia"/>
                <w:color w:val="auto"/>
                <w:sz w:val="21"/>
                <w:szCs w:val="21"/>
                <w:highlight w:val="none"/>
                <w:lang w:val="zh-CN" w:eastAsia="zh-CN"/>
              </w:rPr>
              <w:t>元/人/年</w:t>
            </w:r>
            <w:r>
              <w:rPr>
                <w:rFonts w:hint="eastAsia" w:asciiTheme="minorEastAsia" w:hAnsiTheme="minorEastAsia" w:eastAsiaTheme="minorEastAsia" w:cstheme="minorEastAsia"/>
                <w:color w:val="auto"/>
                <w:sz w:val="21"/>
                <w:szCs w:val="21"/>
                <w:highlight w:val="none"/>
                <w:lang w:val="en-US" w:eastAsia="zh-CN"/>
              </w:rPr>
              <w:t>进行报价</w:t>
            </w:r>
            <w:r>
              <w:rPr>
                <w:rFonts w:hint="eastAsia" w:asciiTheme="minorEastAsia" w:hAnsiTheme="minorEastAsia" w:eastAsiaTheme="minorEastAsia" w:cstheme="minorEastAsia"/>
                <w:color w:val="auto"/>
                <w:sz w:val="21"/>
                <w:szCs w:val="21"/>
                <w:highlight w:val="none"/>
                <w:lang w:val="zh-CN" w:eastAsia="zh-CN"/>
              </w:rPr>
              <w:t>；</w:t>
            </w:r>
          </w:p>
          <w:p w14:paraId="3E35F803">
            <w:pPr>
              <w:widowControl/>
              <w:numPr>
                <w:ilvl w:val="-1"/>
                <w:numId w:val="0"/>
              </w:numPr>
              <w:adjustRightInd w:val="0"/>
              <w:snapToGrid w:val="0"/>
              <w:jc w:val="left"/>
              <w:outlineLvl w:val="9"/>
              <w:rPr>
                <w:rFonts w:hint="eastAsia" w:asciiTheme="minorEastAsia" w:hAnsiTheme="minorEastAsia" w:eastAsiaTheme="minorEastAsia" w:cstheme="minorEastAsia"/>
                <w:color w:val="auto"/>
                <w:sz w:val="21"/>
                <w:szCs w:val="21"/>
                <w:highlight w:val="none"/>
                <w:lang w:val="zh-CN" w:eastAsia="zh-CN"/>
              </w:rPr>
            </w:pPr>
            <w:r>
              <w:rPr>
                <w:rFonts w:hint="eastAsia" w:asciiTheme="minorEastAsia" w:hAnsiTheme="minorEastAsia" w:eastAsiaTheme="minorEastAsia" w:cstheme="minorEastAsia"/>
                <w:color w:val="auto"/>
                <w:sz w:val="21"/>
                <w:szCs w:val="21"/>
                <w:highlight w:val="none"/>
                <w:lang w:val="en-US" w:eastAsia="zh-CN"/>
              </w:rPr>
              <w:t>2.</w:t>
            </w:r>
            <w:r>
              <w:rPr>
                <w:rFonts w:hint="eastAsia" w:asciiTheme="minorEastAsia" w:hAnsiTheme="minorEastAsia" w:eastAsiaTheme="minorEastAsia" w:cstheme="minorEastAsia"/>
                <w:color w:val="auto"/>
                <w:sz w:val="21"/>
                <w:szCs w:val="21"/>
                <w:highlight w:val="none"/>
                <w:lang w:val="zh-CN"/>
              </w:rPr>
              <w:t>健康保障委托</w:t>
            </w:r>
            <w:r>
              <w:rPr>
                <w:rFonts w:hint="eastAsia" w:asciiTheme="minorEastAsia" w:hAnsiTheme="minorEastAsia" w:eastAsiaTheme="minorEastAsia" w:cstheme="minorEastAsia"/>
                <w:color w:val="auto"/>
                <w:sz w:val="21"/>
                <w:szCs w:val="21"/>
                <w:highlight w:val="none"/>
                <w:lang w:val="zh-CN" w:eastAsia="zh-CN"/>
              </w:rPr>
              <w:t>管理费率不超过2%。</w:t>
            </w:r>
          </w:p>
          <w:p w14:paraId="16F2086C">
            <w:pPr>
              <w:pStyle w:val="35"/>
              <w:keepNext w:val="0"/>
              <w:keepLines w:val="0"/>
              <w:pageBreakBefore w:val="0"/>
              <w:widowControl w:val="0"/>
              <w:kinsoku/>
              <w:wordWrap/>
              <w:overflowPunct/>
              <w:topLinePunct w:val="0"/>
              <w:bidi w:val="0"/>
              <w:jc w:val="both"/>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lang w:eastAsia="zh-CN"/>
              </w:rPr>
              <w:t>（</w:t>
            </w:r>
            <w:r>
              <w:rPr>
                <w:rFonts w:hint="eastAsia" w:asciiTheme="minorEastAsia" w:hAnsiTheme="minorEastAsia" w:eastAsiaTheme="minorEastAsia" w:cstheme="minorEastAsia"/>
                <w:color w:val="auto"/>
                <w:kern w:val="2"/>
                <w:sz w:val="21"/>
                <w:szCs w:val="21"/>
                <w:highlight w:val="none"/>
                <w:lang w:val="en-US" w:eastAsia="zh-CN"/>
              </w:rPr>
              <w:t>二</w:t>
            </w:r>
            <w:r>
              <w:rPr>
                <w:rFonts w:hint="eastAsia" w:asciiTheme="minorEastAsia" w:hAnsiTheme="minorEastAsia" w:eastAsiaTheme="minorEastAsia" w:cstheme="minorEastAsia"/>
                <w:color w:val="auto"/>
                <w:kern w:val="2"/>
                <w:sz w:val="21"/>
                <w:szCs w:val="21"/>
                <w:highlight w:val="none"/>
                <w:lang w:eastAsia="zh-CN"/>
              </w:rPr>
              <w:t>）</w:t>
            </w:r>
            <w:r>
              <w:rPr>
                <w:rFonts w:hint="eastAsia" w:asciiTheme="minorEastAsia" w:hAnsiTheme="minorEastAsia" w:eastAsiaTheme="minorEastAsia" w:cstheme="minorEastAsia"/>
                <w:color w:val="auto"/>
                <w:kern w:val="2"/>
                <w:sz w:val="21"/>
                <w:szCs w:val="21"/>
                <w:highlight w:val="none"/>
                <w:lang w:val="en-US" w:eastAsia="zh-CN"/>
              </w:rPr>
              <w:t>投标</w:t>
            </w:r>
            <w:r>
              <w:rPr>
                <w:rFonts w:hint="eastAsia" w:asciiTheme="minorEastAsia" w:hAnsiTheme="minorEastAsia" w:eastAsiaTheme="minorEastAsia" w:cstheme="minorEastAsia"/>
                <w:color w:val="auto"/>
                <w:kern w:val="2"/>
                <w:sz w:val="21"/>
                <w:szCs w:val="21"/>
                <w:highlight w:val="none"/>
              </w:rPr>
              <w:t>人</w:t>
            </w:r>
            <w:r>
              <w:rPr>
                <w:rFonts w:hint="eastAsia" w:asciiTheme="minorEastAsia" w:hAnsiTheme="minorEastAsia" w:eastAsiaTheme="minorEastAsia" w:cstheme="minorEastAsia"/>
                <w:color w:val="auto"/>
                <w:kern w:val="2"/>
                <w:sz w:val="21"/>
                <w:szCs w:val="21"/>
                <w:highlight w:val="none"/>
                <w:lang w:val="en-US" w:eastAsia="zh-CN"/>
              </w:rPr>
              <w:t>投标</w:t>
            </w:r>
            <w:r>
              <w:rPr>
                <w:rFonts w:hint="eastAsia" w:asciiTheme="minorEastAsia" w:hAnsiTheme="minorEastAsia" w:eastAsiaTheme="minorEastAsia" w:cstheme="minorEastAsia"/>
                <w:color w:val="auto"/>
                <w:kern w:val="2"/>
                <w:sz w:val="21"/>
                <w:szCs w:val="21"/>
                <w:highlight w:val="none"/>
              </w:rPr>
              <w:t>报价应包含完成本项目全部服务内容所需的</w:t>
            </w:r>
            <w:r>
              <w:rPr>
                <w:rFonts w:hint="eastAsia" w:asciiTheme="minorEastAsia" w:hAnsiTheme="minorEastAsia" w:eastAsiaTheme="minorEastAsia" w:cstheme="minorEastAsia"/>
                <w:color w:val="auto"/>
                <w:kern w:val="2"/>
                <w:sz w:val="21"/>
                <w:szCs w:val="21"/>
                <w:highlight w:val="none"/>
                <w:lang w:val="en-US" w:eastAsia="zh-CN"/>
              </w:rPr>
              <w:t>直接费用、其它费用以及管理费、利润、税金、风险费等全部费用</w:t>
            </w:r>
            <w:r>
              <w:rPr>
                <w:rFonts w:hint="eastAsia" w:asciiTheme="minorEastAsia" w:hAnsiTheme="minorEastAsia" w:eastAsiaTheme="minorEastAsia" w:cstheme="minorEastAsia"/>
                <w:color w:val="auto"/>
                <w:kern w:val="2"/>
                <w:sz w:val="21"/>
                <w:szCs w:val="21"/>
                <w:highlight w:val="none"/>
              </w:rPr>
              <w:t>，</w:t>
            </w:r>
            <w:r>
              <w:rPr>
                <w:rFonts w:hint="eastAsia" w:asciiTheme="minorEastAsia" w:hAnsiTheme="minorEastAsia" w:eastAsiaTheme="minorEastAsia" w:cstheme="minorEastAsia"/>
                <w:color w:val="auto"/>
                <w:kern w:val="2"/>
                <w:sz w:val="21"/>
                <w:szCs w:val="21"/>
                <w:highlight w:val="none"/>
                <w:lang w:val="en-US" w:eastAsia="zh-CN"/>
              </w:rPr>
              <w:t>招标</w:t>
            </w:r>
            <w:r>
              <w:rPr>
                <w:rFonts w:hint="eastAsia" w:asciiTheme="minorEastAsia" w:hAnsiTheme="minorEastAsia" w:eastAsiaTheme="minorEastAsia" w:cstheme="minorEastAsia"/>
                <w:color w:val="auto"/>
                <w:kern w:val="2"/>
                <w:sz w:val="21"/>
                <w:szCs w:val="21"/>
                <w:highlight w:val="none"/>
              </w:rPr>
              <w:t>人不再另行支付其他任何费用。</w:t>
            </w:r>
          </w:p>
          <w:p w14:paraId="706E3A03">
            <w:pPr>
              <w:widowControl/>
              <w:numPr>
                <w:ilvl w:val="-1"/>
                <w:numId w:val="0"/>
              </w:numPr>
              <w:adjustRightInd w:val="0"/>
              <w:snapToGrid w:val="0"/>
              <w:jc w:val="left"/>
              <w:outlineLvl w:val="9"/>
              <w:rPr>
                <w:rFonts w:hint="eastAsia" w:ascii="Times New Roman" w:hAnsi="宋体" w:cs="Times New Roman"/>
                <w:color w:val="auto"/>
                <w:sz w:val="21"/>
                <w:szCs w:val="21"/>
                <w:highlight w:val="none"/>
                <w:lang w:val="zh-CN"/>
              </w:rPr>
            </w:pPr>
            <w:r>
              <w:rPr>
                <w:rFonts w:hint="eastAsia" w:asciiTheme="minorEastAsia" w:hAnsiTheme="minorEastAsia" w:eastAsiaTheme="minorEastAsia" w:cstheme="minorEastAsia"/>
                <w:color w:val="auto"/>
                <w:kern w:val="2"/>
                <w:sz w:val="21"/>
                <w:szCs w:val="21"/>
                <w:highlight w:val="none"/>
                <w:lang w:eastAsia="zh-CN"/>
              </w:rPr>
              <w:t>（</w:t>
            </w:r>
            <w:r>
              <w:rPr>
                <w:rFonts w:hint="eastAsia" w:asciiTheme="minorEastAsia" w:hAnsiTheme="minorEastAsia" w:eastAsiaTheme="minorEastAsia" w:cstheme="minorEastAsia"/>
                <w:color w:val="auto"/>
                <w:kern w:val="2"/>
                <w:sz w:val="21"/>
                <w:szCs w:val="21"/>
                <w:highlight w:val="none"/>
                <w:lang w:val="en-US" w:eastAsia="zh-CN"/>
              </w:rPr>
              <w:t>三</w:t>
            </w:r>
            <w:r>
              <w:rPr>
                <w:rFonts w:hint="eastAsia" w:asciiTheme="minorEastAsia" w:hAnsiTheme="minorEastAsia" w:eastAsiaTheme="minorEastAsia" w:cstheme="minorEastAsia"/>
                <w:color w:val="auto"/>
                <w:kern w:val="2"/>
                <w:sz w:val="21"/>
                <w:szCs w:val="21"/>
                <w:highlight w:val="none"/>
                <w:lang w:eastAsia="zh-CN"/>
              </w:rPr>
              <w:t>）</w:t>
            </w:r>
            <w:r>
              <w:rPr>
                <w:rFonts w:hint="eastAsia" w:asciiTheme="minorEastAsia" w:hAnsiTheme="minorEastAsia" w:eastAsiaTheme="minorEastAsia" w:cstheme="minorEastAsia"/>
                <w:color w:val="auto"/>
                <w:kern w:val="2"/>
                <w:sz w:val="21"/>
                <w:szCs w:val="21"/>
                <w:highlight w:val="none"/>
                <w:lang w:val="en-US" w:eastAsia="zh-CN"/>
              </w:rPr>
              <w:t>投标人投标报价不得高于最高投标报价，否则，否决其投标。</w:t>
            </w:r>
            <w:bookmarkEnd w:id="44"/>
          </w:p>
        </w:tc>
      </w:tr>
      <w:tr w14:paraId="7FF9DFE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2489" w:hRule="atLeast"/>
          <w:jc w:val="center"/>
        </w:trPr>
        <w:tc>
          <w:tcPr>
            <w:tcW w:w="643" w:type="dxa"/>
            <w:noWrap w:val="0"/>
            <w:vAlign w:val="center"/>
          </w:tcPr>
          <w:p w14:paraId="3FAC4F48">
            <w:pPr>
              <w:adjustRightInd w:val="0"/>
              <w:snapToGrid w:val="0"/>
              <w:jc w:val="center"/>
              <w:rPr>
                <w:rFonts w:hint="default"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21</w:t>
            </w:r>
          </w:p>
        </w:tc>
        <w:tc>
          <w:tcPr>
            <w:tcW w:w="2279" w:type="dxa"/>
            <w:noWrap w:val="0"/>
            <w:vAlign w:val="center"/>
          </w:tcPr>
          <w:p w14:paraId="37B9A9BB">
            <w:pPr>
              <w:adjustRightInd w:val="0"/>
              <w:snapToGrid w:val="0"/>
              <w:jc w:val="center"/>
              <w:rPr>
                <w:rFonts w:ascii="宋体" w:hAnsi="宋体" w:cs="宋体"/>
                <w:color w:val="auto"/>
                <w:sz w:val="21"/>
                <w:szCs w:val="21"/>
                <w:highlight w:val="none"/>
              </w:rPr>
            </w:pPr>
            <w:r>
              <w:rPr>
                <w:rFonts w:hint="eastAsia" w:ascii="宋体" w:hAnsi="宋体" w:cs="宋体"/>
                <w:color w:val="auto"/>
                <w:sz w:val="21"/>
                <w:szCs w:val="21"/>
                <w:highlight w:val="none"/>
              </w:rPr>
              <w:t>低于成本报价</w:t>
            </w:r>
          </w:p>
        </w:tc>
        <w:tc>
          <w:tcPr>
            <w:tcW w:w="6442" w:type="dxa"/>
            <w:noWrap w:val="0"/>
            <w:vAlign w:val="center"/>
          </w:tcPr>
          <w:p w14:paraId="0119FB22">
            <w:pPr>
              <w:pStyle w:val="35"/>
              <w:keepNext w:val="0"/>
              <w:keepLines w:val="0"/>
              <w:pageBreakBefore w:val="0"/>
              <w:widowControl w:val="0"/>
              <w:kinsoku/>
              <w:wordWrap/>
              <w:overflowPunct/>
              <w:topLinePunct w:val="0"/>
              <w:bidi w:val="0"/>
              <w:jc w:val="both"/>
              <w:rPr>
                <w:rFonts w:hint="eastAsia" w:asciiTheme="minorEastAsia" w:hAnsiTheme="minorEastAsia" w:eastAsiaTheme="minorEastAsia" w:cstheme="minorEastAsia"/>
                <w:color w:val="auto"/>
                <w:kern w:val="2"/>
                <w:sz w:val="21"/>
                <w:szCs w:val="21"/>
                <w:highlight w:val="none"/>
                <w:lang w:val="zh-CN"/>
              </w:rPr>
            </w:pPr>
            <w:r>
              <w:rPr>
                <w:rFonts w:hint="eastAsia" w:asciiTheme="minorEastAsia" w:hAnsiTheme="minorEastAsia" w:eastAsiaTheme="minorEastAsia" w:cstheme="minorEastAsia"/>
                <w:color w:val="auto"/>
                <w:kern w:val="2"/>
                <w:sz w:val="21"/>
                <w:szCs w:val="21"/>
                <w:highlight w:val="none"/>
                <w:lang w:val="zh-CN"/>
              </w:rPr>
              <w:t>在评标过程中，评标委员会发现投标人的报价（修正价）明显低于其他投标报价，使得其投标报价可能低于其个别成本的，应当要求该投标人作出书面说明并提供相关证明材料。投标人不能合理说明或者不能提供相关证明材料的，由评标委员会认定该投标人以低于成本报价竞标，其投标应作废标处理。某投标人的投标报价（总价）明显低于其他投标报价的量化评审方法:</w:t>
            </w:r>
          </w:p>
          <w:p w14:paraId="1914B3CF">
            <w:pPr>
              <w:pStyle w:val="35"/>
              <w:keepNext w:val="0"/>
              <w:keepLines w:val="0"/>
              <w:pageBreakBefore w:val="0"/>
              <w:widowControl w:val="0"/>
              <w:kinsoku/>
              <w:wordWrap/>
              <w:overflowPunct/>
              <w:topLinePunct w:val="0"/>
              <w:bidi w:val="0"/>
              <w:jc w:val="both"/>
              <w:rPr>
                <w:rFonts w:hint="eastAsia" w:asciiTheme="minorEastAsia" w:hAnsiTheme="minorEastAsia" w:eastAsiaTheme="minorEastAsia" w:cstheme="minorEastAsia"/>
                <w:color w:val="auto"/>
                <w:kern w:val="2"/>
                <w:sz w:val="21"/>
                <w:szCs w:val="21"/>
                <w:highlight w:val="none"/>
                <w:lang w:val="en-US" w:eastAsia="zh-CN"/>
              </w:rPr>
            </w:pPr>
            <w:r>
              <w:rPr>
                <w:rFonts w:hint="eastAsia" w:ascii="宋体" w:hAnsi="宋体" w:eastAsia="宋体" w:cs="宋体"/>
                <w:bCs/>
                <w:color w:val="auto"/>
                <w:kern w:val="2"/>
                <w:sz w:val="21"/>
                <w:szCs w:val="21"/>
                <w:highlight w:val="none"/>
                <w:lang w:val="en-US" w:eastAsia="zh-CN"/>
              </w:rPr>
              <w:t>员工团体保险费：</w:t>
            </w:r>
            <w:r>
              <w:rPr>
                <w:rFonts w:hint="eastAsia" w:asciiTheme="minorEastAsia" w:hAnsiTheme="minorEastAsia" w:eastAsiaTheme="minorEastAsia" w:cstheme="minorEastAsia"/>
                <w:color w:val="auto"/>
                <w:kern w:val="2"/>
                <w:sz w:val="21"/>
                <w:szCs w:val="21"/>
                <w:highlight w:val="none"/>
                <w:lang w:val="zh-CN"/>
              </w:rPr>
              <w:t>当</w:t>
            </w:r>
            <w:r>
              <w:rPr>
                <w:rFonts w:hint="eastAsia" w:asciiTheme="minorEastAsia" w:hAnsiTheme="minorEastAsia" w:eastAsiaTheme="minorEastAsia" w:cstheme="minorEastAsia"/>
                <w:color w:val="auto"/>
                <w:kern w:val="2"/>
                <w:sz w:val="21"/>
                <w:szCs w:val="21"/>
                <w:highlight w:val="none"/>
                <w:lang w:val="en-US" w:eastAsia="zh-CN"/>
              </w:rPr>
              <w:t>投标人</w:t>
            </w:r>
            <w:r>
              <w:rPr>
                <w:rFonts w:hint="eastAsia" w:asciiTheme="minorEastAsia" w:hAnsiTheme="minorEastAsia" w:eastAsiaTheme="minorEastAsia" w:cstheme="minorEastAsia"/>
                <w:color w:val="auto"/>
                <w:kern w:val="2"/>
                <w:sz w:val="21"/>
                <w:szCs w:val="21"/>
                <w:highlight w:val="none"/>
                <w:lang w:val="zh-CN"/>
              </w:rPr>
              <w:t>的报价低于</w:t>
            </w:r>
            <w:r>
              <w:rPr>
                <w:rFonts w:hint="eastAsia" w:asciiTheme="minorEastAsia" w:hAnsiTheme="minorEastAsia" w:eastAsiaTheme="minorEastAsia" w:cstheme="minorEastAsia"/>
                <w:color w:val="auto"/>
                <w:kern w:val="2"/>
                <w:sz w:val="21"/>
                <w:szCs w:val="21"/>
                <w:highlight w:val="none"/>
                <w:lang w:val="en-US" w:eastAsia="zh-CN"/>
              </w:rPr>
              <w:t>招标</w:t>
            </w:r>
            <w:r>
              <w:rPr>
                <w:rFonts w:hint="eastAsia" w:asciiTheme="minorEastAsia" w:hAnsiTheme="minorEastAsia" w:eastAsiaTheme="minorEastAsia" w:cstheme="minorEastAsia"/>
                <w:color w:val="auto"/>
                <w:kern w:val="2"/>
                <w:sz w:val="21"/>
                <w:szCs w:val="21"/>
                <w:highlight w:val="none"/>
                <w:lang w:val="zh-CN"/>
              </w:rPr>
              <w:t>控制价的8</w:t>
            </w:r>
            <w:r>
              <w:rPr>
                <w:rFonts w:hint="eastAsia" w:asciiTheme="minorEastAsia" w:hAnsiTheme="minorEastAsia" w:eastAsiaTheme="minorEastAsia" w:cstheme="minorEastAsia"/>
                <w:color w:val="auto"/>
                <w:kern w:val="2"/>
                <w:sz w:val="21"/>
                <w:szCs w:val="21"/>
                <w:highlight w:val="none"/>
                <w:lang w:val="en-US" w:eastAsia="zh-CN"/>
              </w:rPr>
              <w:t>0</w:t>
            </w:r>
            <w:r>
              <w:rPr>
                <w:rFonts w:hint="eastAsia" w:asciiTheme="minorEastAsia" w:hAnsiTheme="minorEastAsia" w:eastAsiaTheme="minorEastAsia" w:cstheme="minorEastAsia"/>
                <w:color w:val="auto"/>
                <w:kern w:val="2"/>
                <w:sz w:val="21"/>
                <w:szCs w:val="21"/>
                <w:highlight w:val="none"/>
                <w:lang w:val="zh-CN"/>
              </w:rPr>
              <w:t>%并且低于所有</w:t>
            </w:r>
            <w:r>
              <w:rPr>
                <w:rFonts w:hint="eastAsia" w:asciiTheme="minorEastAsia" w:hAnsiTheme="minorEastAsia" w:eastAsiaTheme="minorEastAsia" w:cstheme="minorEastAsia"/>
                <w:color w:val="auto"/>
                <w:kern w:val="2"/>
                <w:sz w:val="21"/>
                <w:szCs w:val="21"/>
                <w:highlight w:val="none"/>
                <w:lang w:val="en-US" w:eastAsia="zh-CN"/>
              </w:rPr>
              <w:t>投标人</w:t>
            </w:r>
            <w:r>
              <w:rPr>
                <w:rFonts w:hint="eastAsia" w:asciiTheme="minorEastAsia" w:hAnsiTheme="minorEastAsia" w:eastAsiaTheme="minorEastAsia" w:cstheme="minorEastAsia"/>
                <w:color w:val="auto"/>
                <w:kern w:val="2"/>
                <w:sz w:val="21"/>
                <w:szCs w:val="21"/>
                <w:highlight w:val="none"/>
                <w:lang w:val="zh-CN"/>
              </w:rPr>
              <w:t>评审价算数平均值的90%</w:t>
            </w:r>
            <w:r>
              <w:rPr>
                <w:rFonts w:hint="eastAsia" w:asciiTheme="minorEastAsia" w:hAnsiTheme="minorEastAsia" w:eastAsiaTheme="minorEastAsia" w:cstheme="minorEastAsia"/>
                <w:color w:val="auto"/>
                <w:kern w:val="2"/>
                <w:sz w:val="21"/>
                <w:szCs w:val="21"/>
                <w:highlight w:val="none"/>
                <w:lang w:val="en-US" w:eastAsia="zh-CN"/>
              </w:rPr>
              <w:t>的作低于成本报价处理。</w:t>
            </w:r>
          </w:p>
          <w:p w14:paraId="6D3DF22F">
            <w:pPr>
              <w:adjustRightInd w:val="0"/>
              <w:snapToGrid w:val="0"/>
              <w:jc w:val="left"/>
              <w:rPr>
                <w:rFonts w:hint="eastAsia" w:ascii="Times New Roman" w:hAnsi="宋体" w:eastAsia="宋体" w:cs="Times New Roman"/>
                <w:color w:val="auto"/>
                <w:sz w:val="21"/>
                <w:szCs w:val="21"/>
                <w:highlight w:val="none"/>
                <w:lang w:val="zh-CN"/>
              </w:rPr>
            </w:pPr>
          </w:p>
        </w:tc>
      </w:tr>
      <w:tr w14:paraId="027DCE2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62" w:hRule="atLeast"/>
          <w:jc w:val="center"/>
        </w:trPr>
        <w:tc>
          <w:tcPr>
            <w:tcW w:w="643" w:type="dxa"/>
            <w:noWrap w:val="0"/>
            <w:vAlign w:val="center"/>
          </w:tcPr>
          <w:p w14:paraId="3FAB585A">
            <w:pPr>
              <w:adjustRightInd w:val="0"/>
              <w:snapToGrid w:val="0"/>
              <w:jc w:val="center"/>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rPr>
              <w:t>2</w:t>
            </w:r>
            <w:r>
              <w:rPr>
                <w:rFonts w:hint="eastAsia" w:ascii="宋体" w:hAnsi="宋体" w:cs="宋体"/>
                <w:color w:val="auto"/>
                <w:sz w:val="21"/>
                <w:szCs w:val="21"/>
                <w:highlight w:val="none"/>
                <w:lang w:val="en-US" w:eastAsia="zh-CN"/>
              </w:rPr>
              <w:t>2</w:t>
            </w:r>
          </w:p>
        </w:tc>
        <w:tc>
          <w:tcPr>
            <w:tcW w:w="2279" w:type="dxa"/>
            <w:noWrap w:val="0"/>
            <w:vAlign w:val="center"/>
          </w:tcPr>
          <w:p w14:paraId="1BCEFA94">
            <w:pPr>
              <w:adjustRightInd w:val="0"/>
              <w:snapToGrid w:val="0"/>
              <w:jc w:val="center"/>
              <w:rPr>
                <w:rFonts w:ascii="宋体" w:hAnsi="宋体" w:cs="宋体"/>
                <w:color w:val="auto"/>
                <w:sz w:val="21"/>
                <w:szCs w:val="21"/>
                <w:highlight w:val="none"/>
              </w:rPr>
            </w:pPr>
            <w:r>
              <w:rPr>
                <w:rFonts w:hint="eastAsia" w:ascii="宋体" w:hAnsi="宋体" w:cs="宋体"/>
                <w:color w:val="auto"/>
                <w:sz w:val="21"/>
                <w:szCs w:val="21"/>
                <w:highlight w:val="none"/>
              </w:rPr>
              <w:t>投标保证金</w:t>
            </w:r>
          </w:p>
        </w:tc>
        <w:tc>
          <w:tcPr>
            <w:tcW w:w="6442" w:type="dxa"/>
            <w:noWrap w:val="0"/>
            <w:vAlign w:val="center"/>
          </w:tcPr>
          <w:p w14:paraId="64407AD9">
            <w:pPr>
              <w:adjustRightInd w:val="0"/>
              <w:snapToGrid w:val="0"/>
              <w:jc w:val="left"/>
              <w:rPr>
                <w:rFonts w:ascii="宋体" w:hAnsi="宋体" w:cs="宋体"/>
                <w:color w:val="auto"/>
                <w:sz w:val="21"/>
                <w:szCs w:val="21"/>
                <w:highlight w:val="none"/>
              </w:rPr>
            </w:pPr>
            <w:r>
              <w:rPr>
                <w:rFonts w:hint="eastAsia" w:ascii="宋体" w:hAnsi="宋体" w:cs="宋体"/>
                <w:color w:val="auto"/>
                <w:sz w:val="21"/>
                <w:szCs w:val="21"/>
                <w:highlight w:val="none"/>
              </w:rPr>
              <w:t>不收取</w:t>
            </w:r>
          </w:p>
        </w:tc>
      </w:tr>
      <w:tr w14:paraId="414B664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489" w:hRule="atLeast"/>
          <w:jc w:val="center"/>
        </w:trPr>
        <w:tc>
          <w:tcPr>
            <w:tcW w:w="643" w:type="dxa"/>
            <w:noWrap w:val="0"/>
            <w:vAlign w:val="center"/>
          </w:tcPr>
          <w:p w14:paraId="6434B197">
            <w:pPr>
              <w:adjustRightInd w:val="0"/>
              <w:snapToGrid w:val="0"/>
              <w:jc w:val="center"/>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rPr>
              <w:t>2</w:t>
            </w:r>
            <w:r>
              <w:rPr>
                <w:rFonts w:hint="eastAsia" w:ascii="宋体" w:hAnsi="宋体" w:cs="宋体"/>
                <w:color w:val="auto"/>
                <w:sz w:val="21"/>
                <w:szCs w:val="21"/>
                <w:highlight w:val="none"/>
                <w:lang w:val="en-US" w:eastAsia="zh-CN"/>
              </w:rPr>
              <w:t>3</w:t>
            </w:r>
          </w:p>
        </w:tc>
        <w:tc>
          <w:tcPr>
            <w:tcW w:w="2279" w:type="dxa"/>
            <w:noWrap w:val="0"/>
            <w:vAlign w:val="center"/>
          </w:tcPr>
          <w:p w14:paraId="385F5210">
            <w:pPr>
              <w:adjustRightInd w:val="0"/>
              <w:snapToGrid w:val="0"/>
              <w:jc w:val="center"/>
              <w:rPr>
                <w:rFonts w:ascii="宋体" w:hAnsi="宋体" w:cs="宋体"/>
                <w:color w:val="auto"/>
                <w:sz w:val="21"/>
                <w:szCs w:val="21"/>
                <w:highlight w:val="none"/>
              </w:rPr>
            </w:pPr>
            <w:r>
              <w:rPr>
                <w:rFonts w:hint="eastAsia" w:ascii="宋体" w:hAnsi="宋体" w:cs="宋体"/>
                <w:color w:val="auto"/>
                <w:sz w:val="21"/>
                <w:szCs w:val="21"/>
                <w:highlight w:val="none"/>
              </w:rPr>
              <w:t>履约保证金</w:t>
            </w:r>
          </w:p>
        </w:tc>
        <w:tc>
          <w:tcPr>
            <w:tcW w:w="6442" w:type="dxa"/>
            <w:noWrap w:val="0"/>
            <w:vAlign w:val="center"/>
          </w:tcPr>
          <w:p w14:paraId="282C177A">
            <w:pPr>
              <w:adjustRightInd w:val="0"/>
              <w:snapToGrid w:val="0"/>
              <w:jc w:val="left"/>
              <w:rPr>
                <w:rFonts w:ascii="宋体" w:hAnsi="宋体" w:cs="宋体"/>
                <w:color w:val="auto"/>
                <w:sz w:val="21"/>
                <w:szCs w:val="21"/>
                <w:highlight w:val="none"/>
              </w:rPr>
            </w:pPr>
            <w:r>
              <w:rPr>
                <w:rFonts w:hint="eastAsia" w:ascii="宋体" w:hAnsi="宋体" w:cs="宋体"/>
                <w:color w:val="auto"/>
                <w:sz w:val="21"/>
                <w:szCs w:val="21"/>
                <w:highlight w:val="none"/>
              </w:rPr>
              <w:t>不收取</w:t>
            </w:r>
          </w:p>
        </w:tc>
      </w:tr>
      <w:tr w14:paraId="6508560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52" w:hRule="atLeast"/>
          <w:jc w:val="center"/>
        </w:trPr>
        <w:tc>
          <w:tcPr>
            <w:tcW w:w="643" w:type="dxa"/>
            <w:noWrap w:val="0"/>
            <w:vAlign w:val="center"/>
          </w:tcPr>
          <w:p w14:paraId="399110C4">
            <w:pPr>
              <w:adjustRightInd w:val="0"/>
              <w:snapToGrid w:val="0"/>
              <w:jc w:val="center"/>
              <w:rPr>
                <w:rFonts w:hint="eastAsia" w:ascii="宋体" w:hAnsi="宋体" w:eastAsia="宋体" w:cs="宋体"/>
                <w:color w:val="auto"/>
                <w:sz w:val="21"/>
                <w:szCs w:val="21"/>
                <w:highlight w:val="none"/>
                <w:lang w:eastAsia="zh-CN"/>
              </w:rPr>
            </w:pPr>
            <w:r>
              <w:rPr>
                <w:rFonts w:ascii="宋体" w:hAnsi="宋体" w:cs="宋体"/>
                <w:color w:val="auto"/>
                <w:sz w:val="21"/>
                <w:szCs w:val="21"/>
                <w:highlight w:val="none"/>
              </w:rPr>
              <w:t>2</w:t>
            </w:r>
            <w:r>
              <w:rPr>
                <w:rFonts w:hint="eastAsia" w:ascii="宋体" w:hAnsi="宋体" w:cs="宋体"/>
                <w:color w:val="auto"/>
                <w:sz w:val="21"/>
                <w:szCs w:val="21"/>
                <w:highlight w:val="none"/>
                <w:lang w:val="en-US" w:eastAsia="zh-CN"/>
              </w:rPr>
              <w:t>4</w:t>
            </w:r>
          </w:p>
        </w:tc>
        <w:tc>
          <w:tcPr>
            <w:tcW w:w="2279" w:type="dxa"/>
            <w:noWrap w:val="0"/>
            <w:vAlign w:val="center"/>
          </w:tcPr>
          <w:p w14:paraId="23D69E0F">
            <w:pPr>
              <w:adjustRightInd w:val="0"/>
              <w:snapToGrid w:val="0"/>
              <w:jc w:val="center"/>
              <w:rPr>
                <w:rFonts w:ascii="宋体" w:hAnsi="宋体" w:cs="宋体"/>
                <w:color w:val="auto"/>
                <w:sz w:val="21"/>
                <w:szCs w:val="21"/>
                <w:highlight w:val="none"/>
              </w:rPr>
            </w:pPr>
            <w:r>
              <w:rPr>
                <w:rFonts w:hint="eastAsia" w:ascii="宋体" w:hAnsi="宋体" w:cs="宋体"/>
                <w:color w:val="auto"/>
                <w:sz w:val="21"/>
                <w:szCs w:val="21"/>
                <w:highlight w:val="none"/>
              </w:rPr>
              <w:t>投标截止时间</w:t>
            </w:r>
          </w:p>
        </w:tc>
        <w:tc>
          <w:tcPr>
            <w:tcW w:w="6442" w:type="dxa"/>
            <w:noWrap w:val="0"/>
            <w:vAlign w:val="center"/>
          </w:tcPr>
          <w:p w14:paraId="60E99D87">
            <w:pPr>
              <w:adjustRightInd w:val="0"/>
              <w:snapToGrid w:val="0"/>
              <w:jc w:val="left"/>
              <w:rPr>
                <w:rFonts w:hint="default" w:ascii="宋体" w:hAnsi="宋体" w:eastAsia="宋体" w:cs="宋体"/>
                <w:color w:val="auto"/>
                <w:sz w:val="21"/>
                <w:szCs w:val="21"/>
                <w:highlight w:val="none"/>
                <w:lang w:val="en-US" w:eastAsia="zh-CN"/>
              </w:rPr>
            </w:pPr>
            <w:r>
              <w:rPr>
                <w:rFonts w:hint="default" w:ascii="Times New Roman" w:hAnsi="Times New Roman" w:cs="Times New Roman"/>
                <w:color w:val="auto"/>
                <w:sz w:val="21"/>
                <w:szCs w:val="21"/>
                <w:highlight w:val="none"/>
              </w:rPr>
              <w:t>202</w:t>
            </w:r>
            <w:r>
              <w:rPr>
                <w:rFonts w:hint="default" w:ascii="Times New Roman" w:hAnsi="Times New Roman" w:cs="Times New Roman"/>
                <w:color w:val="auto"/>
                <w:sz w:val="21"/>
                <w:szCs w:val="21"/>
                <w:highlight w:val="none"/>
                <w:lang w:val="en-US" w:eastAsia="zh-CN"/>
              </w:rPr>
              <w:t>6</w:t>
            </w:r>
            <w:r>
              <w:rPr>
                <w:rFonts w:hint="default" w:ascii="Times New Roman" w:hAnsi="Times New Roman" w:cs="Times New Roman"/>
                <w:color w:val="auto"/>
                <w:sz w:val="21"/>
                <w:szCs w:val="21"/>
                <w:highlight w:val="none"/>
              </w:rPr>
              <w:t>年</w:t>
            </w:r>
            <w:r>
              <w:rPr>
                <w:rFonts w:hint="eastAsia" w:cs="Times New Roman"/>
                <w:color w:val="auto"/>
                <w:sz w:val="21"/>
                <w:szCs w:val="21"/>
                <w:highlight w:val="none"/>
                <w:lang w:val="en-US" w:eastAsia="zh-CN"/>
              </w:rPr>
              <w:t>4</w:t>
            </w:r>
            <w:r>
              <w:rPr>
                <w:rFonts w:hint="default" w:ascii="Times New Roman" w:hAnsi="Times New Roman" w:cs="Times New Roman"/>
                <w:color w:val="auto"/>
                <w:sz w:val="21"/>
                <w:szCs w:val="21"/>
                <w:highlight w:val="none"/>
              </w:rPr>
              <w:t>月</w:t>
            </w:r>
            <w:r>
              <w:rPr>
                <w:rFonts w:hint="eastAsia" w:cs="Times New Roman"/>
                <w:color w:val="auto"/>
                <w:sz w:val="21"/>
                <w:szCs w:val="21"/>
                <w:highlight w:val="none"/>
                <w:lang w:val="en-US" w:eastAsia="zh-CN"/>
              </w:rPr>
              <w:t>10</w:t>
            </w:r>
            <w:r>
              <w:rPr>
                <w:rFonts w:hint="default" w:ascii="Times New Roman" w:hAnsi="Times New Roman" w:cs="Times New Roman"/>
                <w:color w:val="auto"/>
                <w:sz w:val="21"/>
                <w:szCs w:val="21"/>
                <w:highlight w:val="none"/>
              </w:rPr>
              <w:t>日</w:t>
            </w:r>
            <w:r>
              <w:rPr>
                <w:rFonts w:hint="eastAsia" w:cs="Times New Roman"/>
                <w:color w:val="auto"/>
                <w:sz w:val="21"/>
                <w:szCs w:val="21"/>
                <w:highlight w:val="none"/>
                <w:lang w:val="en-US" w:eastAsia="zh-CN"/>
              </w:rPr>
              <w:t>9</w:t>
            </w:r>
            <w:r>
              <w:rPr>
                <w:rFonts w:hint="default" w:ascii="Times New Roman" w:hAnsi="Times New Roman" w:cs="Times New Roman"/>
                <w:color w:val="auto"/>
                <w:sz w:val="21"/>
                <w:szCs w:val="21"/>
                <w:highlight w:val="none"/>
              </w:rPr>
              <w:t>时</w:t>
            </w:r>
            <w:r>
              <w:rPr>
                <w:rFonts w:hint="eastAsia" w:cs="Times New Roman"/>
                <w:color w:val="auto"/>
                <w:sz w:val="21"/>
                <w:szCs w:val="21"/>
                <w:highlight w:val="none"/>
                <w:lang w:val="en-US" w:eastAsia="zh-CN"/>
              </w:rPr>
              <w:t>30</w:t>
            </w:r>
            <w:r>
              <w:rPr>
                <w:rFonts w:hint="default" w:ascii="Times New Roman" w:hAnsi="Times New Roman" w:cs="Times New Roman"/>
                <w:color w:val="auto"/>
                <w:sz w:val="21"/>
                <w:szCs w:val="21"/>
                <w:highlight w:val="none"/>
              </w:rPr>
              <w:t>分</w:t>
            </w:r>
            <w:r>
              <w:rPr>
                <w:rFonts w:hint="eastAsia" w:cs="Times New Roman"/>
                <w:color w:val="auto"/>
                <w:sz w:val="21"/>
                <w:szCs w:val="21"/>
                <w:highlight w:val="none"/>
                <w:lang w:val="en-US" w:eastAsia="zh-CN"/>
              </w:rPr>
              <w:t>00</w:t>
            </w:r>
            <w:r>
              <w:rPr>
                <w:rFonts w:hint="default" w:ascii="Times New Roman" w:hAnsi="Times New Roman" w:cs="Times New Roman"/>
                <w:color w:val="auto"/>
                <w:sz w:val="21"/>
                <w:szCs w:val="21"/>
                <w:highlight w:val="none"/>
                <w:lang w:val="en-US" w:eastAsia="zh-CN"/>
              </w:rPr>
              <w:t>秒</w:t>
            </w:r>
          </w:p>
        </w:tc>
      </w:tr>
      <w:tr w14:paraId="78F834B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1002" w:hRule="atLeast"/>
          <w:jc w:val="center"/>
        </w:trPr>
        <w:tc>
          <w:tcPr>
            <w:tcW w:w="643" w:type="dxa"/>
            <w:noWrap w:val="0"/>
            <w:vAlign w:val="center"/>
          </w:tcPr>
          <w:p w14:paraId="10078B46">
            <w:pPr>
              <w:adjustRightInd w:val="0"/>
              <w:snapToGrid w:val="0"/>
              <w:jc w:val="center"/>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rPr>
              <w:t>2</w:t>
            </w:r>
            <w:r>
              <w:rPr>
                <w:rFonts w:hint="eastAsia" w:ascii="宋体" w:hAnsi="宋体" w:cs="宋体"/>
                <w:color w:val="auto"/>
                <w:sz w:val="21"/>
                <w:szCs w:val="21"/>
                <w:highlight w:val="none"/>
                <w:lang w:val="en-US" w:eastAsia="zh-CN"/>
              </w:rPr>
              <w:t>5</w:t>
            </w:r>
          </w:p>
        </w:tc>
        <w:tc>
          <w:tcPr>
            <w:tcW w:w="2279" w:type="dxa"/>
            <w:noWrap w:val="0"/>
            <w:vAlign w:val="center"/>
          </w:tcPr>
          <w:p w14:paraId="69D126FF">
            <w:pPr>
              <w:adjustRightInd w:val="0"/>
              <w:snapToGrid w:val="0"/>
              <w:jc w:val="center"/>
              <w:rPr>
                <w:rFonts w:ascii="宋体" w:hAnsi="宋体" w:cs="宋体"/>
                <w:color w:val="auto"/>
                <w:sz w:val="21"/>
                <w:szCs w:val="21"/>
                <w:highlight w:val="none"/>
              </w:rPr>
            </w:pPr>
            <w:r>
              <w:rPr>
                <w:rFonts w:hint="eastAsia" w:ascii="宋体" w:hAnsi="宋体"/>
                <w:color w:val="auto"/>
                <w:sz w:val="21"/>
                <w:szCs w:val="21"/>
                <w:highlight w:val="none"/>
              </w:rPr>
              <w:t>开标时间及地点</w:t>
            </w:r>
          </w:p>
        </w:tc>
        <w:tc>
          <w:tcPr>
            <w:tcW w:w="6442" w:type="dxa"/>
            <w:noWrap w:val="0"/>
            <w:vAlign w:val="center"/>
          </w:tcPr>
          <w:p w14:paraId="2B2181B6">
            <w:pPr>
              <w:jc w:val="left"/>
              <w:rPr>
                <w:rFonts w:hint="default" w:ascii="宋体" w:hAnsi="宋体" w:eastAsia="宋体"/>
                <w:color w:val="auto"/>
                <w:sz w:val="21"/>
                <w:szCs w:val="21"/>
                <w:highlight w:val="none"/>
                <w:lang w:val="en-US" w:eastAsia="zh-CN"/>
              </w:rPr>
            </w:pPr>
            <w:bookmarkStart w:id="45" w:name="OLE_LINK3"/>
            <w:r>
              <w:rPr>
                <w:rFonts w:hint="eastAsia" w:ascii="宋体" w:hAnsi="宋体"/>
                <w:color w:val="auto"/>
                <w:sz w:val="21"/>
                <w:szCs w:val="21"/>
                <w:highlight w:val="none"/>
              </w:rPr>
              <w:t>开标时间：</w:t>
            </w:r>
            <w:r>
              <w:rPr>
                <w:rFonts w:hint="default" w:ascii="Times New Roman" w:hAnsi="Times New Roman" w:cs="Times New Roman"/>
                <w:color w:val="auto"/>
                <w:sz w:val="21"/>
                <w:szCs w:val="21"/>
                <w:highlight w:val="none"/>
              </w:rPr>
              <w:t>202</w:t>
            </w:r>
            <w:r>
              <w:rPr>
                <w:rFonts w:hint="default" w:ascii="Times New Roman" w:hAnsi="Times New Roman" w:cs="Times New Roman"/>
                <w:color w:val="auto"/>
                <w:sz w:val="21"/>
                <w:szCs w:val="21"/>
                <w:highlight w:val="none"/>
                <w:lang w:val="en-US" w:eastAsia="zh-CN"/>
              </w:rPr>
              <w:t>6</w:t>
            </w:r>
            <w:r>
              <w:rPr>
                <w:rFonts w:hint="default" w:ascii="Times New Roman" w:hAnsi="Times New Roman" w:cs="Times New Roman"/>
                <w:color w:val="auto"/>
                <w:sz w:val="21"/>
                <w:szCs w:val="21"/>
                <w:highlight w:val="none"/>
              </w:rPr>
              <w:t>年</w:t>
            </w:r>
            <w:r>
              <w:rPr>
                <w:rFonts w:hint="eastAsia" w:cs="Times New Roman"/>
                <w:color w:val="auto"/>
                <w:sz w:val="21"/>
                <w:szCs w:val="21"/>
                <w:highlight w:val="none"/>
                <w:lang w:val="en-US" w:eastAsia="zh-CN"/>
              </w:rPr>
              <w:t>4</w:t>
            </w:r>
            <w:r>
              <w:rPr>
                <w:rFonts w:hint="default" w:ascii="Times New Roman" w:hAnsi="Times New Roman" w:cs="Times New Roman"/>
                <w:color w:val="auto"/>
                <w:sz w:val="21"/>
                <w:szCs w:val="21"/>
                <w:highlight w:val="none"/>
              </w:rPr>
              <w:t>月</w:t>
            </w:r>
            <w:r>
              <w:rPr>
                <w:rFonts w:hint="eastAsia" w:cs="Times New Roman"/>
                <w:color w:val="auto"/>
                <w:sz w:val="21"/>
                <w:szCs w:val="21"/>
                <w:highlight w:val="none"/>
                <w:lang w:val="en-US" w:eastAsia="zh-CN"/>
              </w:rPr>
              <w:t>10</w:t>
            </w:r>
            <w:r>
              <w:rPr>
                <w:rFonts w:hint="default" w:ascii="Times New Roman" w:hAnsi="Times New Roman" w:cs="Times New Roman"/>
                <w:color w:val="auto"/>
                <w:sz w:val="21"/>
                <w:szCs w:val="21"/>
                <w:highlight w:val="none"/>
              </w:rPr>
              <w:t>日</w:t>
            </w:r>
            <w:r>
              <w:rPr>
                <w:rFonts w:hint="eastAsia" w:cs="Times New Roman"/>
                <w:color w:val="auto"/>
                <w:sz w:val="21"/>
                <w:szCs w:val="21"/>
                <w:highlight w:val="none"/>
                <w:lang w:val="en-US" w:eastAsia="zh-CN"/>
              </w:rPr>
              <w:t>9</w:t>
            </w:r>
            <w:r>
              <w:rPr>
                <w:rFonts w:hint="default" w:ascii="Times New Roman" w:hAnsi="Times New Roman" w:cs="Times New Roman"/>
                <w:color w:val="auto"/>
                <w:sz w:val="21"/>
                <w:szCs w:val="21"/>
                <w:highlight w:val="none"/>
              </w:rPr>
              <w:t>时</w:t>
            </w:r>
            <w:r>
              <w:rPr>
                <w:rFonts w:hint="eastAsia" w:cs="Times New Roman"/>
                <w:color w:val="auto"/>
                <w:sz w:val="21"/>
                <w:szCs w:val="21"/>
                <w:highlight w:val="none"/>
                <w:lang w:val="en-US" w:eastAsia="zh-CN"/>
              </w:rPr>
              <w:t>30</w:t>
            </w:r>
            <w:r>
              <w:rPr>
                <w:rFonts w:hint="default" w:ascii="Times New Roman" w:hAnsi="Times New Roman" w:cs="Times New Roman"/>
                <w:color w:val="auto"/>
                <w:sz w:val="21"/>
                <w:szCs w:val="21"/>
                <w:highlight w:val="none"/>
              </w:rPr>
              <w:t>分</w:t>
            </w:r>
            <w:r>
              <w:rPr>
                <w:rFonts w:hint="eastAsia" w:cs="Times New Roman"/>
                <w:color w:val="auto"/>
                <w:sz w:val="21"/>
                <w:szCs w:val="21"/>
                <w:highlight w:val="none"/>
                <w:lang w:val="en-US" w:eastAsia="zh-CN"/>
              </w:rPr>
              <w:t>00</w:t>
            </w:r>
            <w:r>
              <w:rPr>
                <w:rFonts w:hint="default" w:ascii="Times New Roman" w:hAnsi="Times New Roman" w:cs="Times New Roman"/>
                <w:color w:val="auto"/>
                <w:sz w:val="21"/>
                <w:szCs w:val="21"/>
                <w:highlight w:val="none"/>
                <w:lang w:val="en-US" w:eastAsia="zh-CN"/>
              </w:rPr>
              <w:t>秒</w:t>
            </w:r>
          </w:p>
          <w:p w14:paraId="529BA73B">
            <w:pPr>
              <w:adjustRightInd w:val="0"/>
              <w:snapToGrid w:val="0"/>
              <w:jc w:val="left"/>
              <w:rPr>
                <w:rFonts w:ascii="宋体" w:hAnsi="宋体" w:cs="宋体"/>
                <w:color w:val="auto"/>
                <w:sz w:val="21"/>
                <w:szCs w:val="21"/>
                <w:highlight w:val="none"/>
              </w:rPr>
            </w:pPr>
            <w:bookmarkStart w:id="249" w:name="_GoBack"/>
            <w:bookmarkEnd w:id="249"/>
            <w:r>
              <w:rPr>
                <w:rFonts w:hint="eastAsia" w:ascii="宋体" w:hAnsi="宋体"/>
                <w:color w:val="auto"/>
                <w:sz w:val="21"/>
                <w:szCs w:val="21"/>
                <w:highlight w:val="none"/>
              </w:rPr>
              <w:t>开标地点：</w:t>
            </w:r>
            <w:bookmarkEnd w:id="45"/>
            <w:r>
              <w:rPr>
                <w:rFonts w:hint="eastAsia" w:ascii="宋体" w:hAnsi="宋体"/>
                <w:color w:val="auto"/>
                <w:spacing w:val="10"/>
                <w:sz w:val="21"/>
                <w:szCs w:val="21"/>
                <w:highlight w:val="none"/>
              </w:rPr>
              <w:t>四川省成都市温江区人和路789号水电集团大楼</w:t>
            </w:r>
            <w:r>
              <w:rPr>
                <w:rFonts w:hint="eastAsia" w:ascii="宋体" w:hAnsi="宋体"/>
                <w:color w:val="auto"/>
                <w:spacing w:val="10"/>
                <w:sz w:val="21"/>
                <w:szCs w:val="21"/>
                <w:highlight w:val="none"/>
                <w:lang w:val="en-US" w:eastAsia="zh-CN"/>
              </w:rPr>
              <w:t>3楼</w:t>
            </w:r>
            <w:r>
              <w:rPr>
                <w:rFonts w:hint="eastAsia" w:ascii="宋体" w:hAnsi="宋体"/>
                <w:color w:val="auto"/>
                <w:spacing w:val="10"/>
                <w:sz w:val="21"/>
                <w:szCs w:val="21"/>
                <w:highlight w:val="none"/>
              </w:rPr>
              <w:t>本项目</w:t>
            </w:r>
            <w:r>
              <w:rPr>
                <w:rFonts w:hint="eastAsia" w:ascii="宋体" w:hAnsi="宋体"/>
                <w:bCs/>
                <w:color w:val="auto"/>
                <w:sz w:val="21"/>
                <w:szCs w:val="21"/>
                <w:highlight w:val="none"/>
              </w:rPr>
              <w:t>开标室</w:t>
            </w:r>
          </w:p>
        </w:tc>
      </w:tr>
      <w:tr w14:paraId="43C515A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454" w:hRule="atLeast"/>
          <w:jc w:val="center"/>
        </w:trPr>
        <w:tc>
          <w:tcPr>
            <w:tcW w:w="643" w:type="dxa"/>
            <w:noWrap w:val="0"/>
            <w:vAlign w:val="center"/>
          </w:tcPr>
          <w:p w14:paraId="58C73E13">
            <w:pPr>
              <w:adjustRightInd w:val="0"/>
              <w:snapToGrid w:val="0"/>
              <w:jc w:val="center"/>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rPr>
              <w:t>2</w:t>
            </w:r>
            <w:r>
              <w:rPr>
                <w:rFonts w:hint="eastAsia" w:ascii="宋体" w:hAnsi="宋体" w:cs="宋体"/>
                <w:color w:val="auto"/>
                <w:sz w:val="21"/>
                <w:szCs w:val="21"/>
                <w:highlight w:val="none"/>
                <w:lang w:val="en-US" w:eastAsia="zh-CN"/>
              </w:rPr>
              <w:t>6</w:t>
            </w:r>
          </w:p>
        </w:tc>
        <w:tc>
          <w:tcPr>
            <w:tcW w:w="2279" w:type="dxa"/>
            <w:noWrap w:val="0"/>
            <w:vAlign w:val="center"/>
          </w:tcPr>
          <w:p w14:paraId="1D020F25">
            <w:pPr>
              <w:adjustRightInd w:val="0"/>
              <w:snapToGrid w:val="0"/>
              <w:jc w:val="center"/>
              <w:rPr>
                <w:rFonts w:ascii="宋体" w:hAnsi="宋体"/>
                <w:color w:val="auto"/>
                <w:sz w:val="21"/>
                <w:szCs w:val="21"/>
                <w:highlight w:val="none"/>
              </w:rPr>
            </w:pPr>
            <w:r>
              <w:rPr>
                <w:rFonts w:hint="eastAsia" w:ascii="宋体" w:hAnsi="宋体"/>
                <w:color w:val="auto"/>
                <w:sz w:val="21"/>
                <w:szCs w:val="21"/>
                <w:highlight w:val="none"/>
              </w:rPr>
              <w:t>评标办法</w:t>
            </w:r>
          </w:p>
        </w:tc>
        <w:tc>
          <w:tcPr>
            <w:tcW w:w="6442" w:type="dxa"/>
            <w:noWrap w:val="0"/>
            <w:vAlign w:val="center"/>
          </w:tcPr>
          <w:p w14:paraId="1D2EDBAC">
            <w:pPr>
              <w:adjustRightInd w:val="0"/>
              <w:snapToGrid w:val="0"/>
              <w:jc w:val="left"/>
              <w:rPr>
                <w:rFonts w:ascii="宋体" w:hAnsi="宋体"/>
                <w:color w:val="auto"/>
                <w:sz w:val="21"/>
                <w:szCs w:val="21"/>
                <w:highlight w:val="none"/>
              </w:rPr>
            </w:pPr>
            <w:r>
              <w:rPr>
                <w:rFonts w:hint="eastAsia" w:ascii="宋体" w:hAnsi="宋体"/>
                <w:color w:val="auto"/>
                <w:sz w:val="21"/>
                <w:szCs w:val="21"/>
                <w:highlight w:val="none"/>
              </w:rPr>
              <w:t>综合评</w:t>
            </w:r>
            <w:r>
              <w:rPr>
                <w:rFonts w:hint="eastAsia" w:ascii="宋体" w:hAnsi="宋体"/>
                <w:color w:val="auto"/>
                <w:sz w:val="21"/>
                <w:szCs w:val="21"/>
                <w:highlight w:val="none"/>
                <w:lang w:val="en-US" w:eastAsia="zh-CN"/>
              </w:rPr>
              <w:t>分</w:t>
            </w:r>
            <w:r>
              <w:rPr>
                <w:rFonts w:hint="eastAsia" w:ascii="宋体" w:hAnsi="宋体"/>
                <w:color w:val="auto"/>
                <w:sz w:val="21"/>
                <w:szCs w:val="21"/>
                <w:highlight w:val="none"/>
              </w:rPr>
              <w:t>法</w:t>
            </w:r>
          </w:p>
        </w:tc>
      </w:tr>
      <w:tr w14:paraId="26F70F6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946" w:hRule="atLeast"/>
          <w:jc w:val="center"/>
        </w:trPr>
        <w:tc>
          <w:tcPr>
            <w:tcW w:w="643" w:type="dxa"/>
            <w:noWrap w:val="0"/>
            <w:vAlign w:val="center"/>
          </w:tcPr>
          <w:p w14:paraId="71287D48">
            <w:pPr>
              <w:adjustRightInd w:val="0"/>
              <w:snapToGrid w:val="0"/>
              <w:jc w:val="center"/>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rPr>
              <w:t>2</w:t>
            </w:r>
            <w:r>
              <w:rPr>
                <w:rFonts w:hint="eastAsia" w:ascii="宋体" w:hAnsi="宋体" w:cs="宋体"/>
                <w:color w:val="auto"/>
                <w:sz w:val="21"/>
                <w:szCs w:val="21"/>
                <w:highlight w:val="none"/>
                <w:lang w:val="en-US" w:eastAsia="zh-CN"/>
              </w:rPr>
              <w:t>7</w:t>
            </w:r>
          </w:p>
        </w:tc>
        <w:tc>
          <w:tcPr>
            <w:tcW w:w="2279" w:type="dxa"/>
            <w:noWrap w:val="0"/>
            <w:vAlign w:val="center"/>
          </w:tcPr>
          <w:p w14:paraId="5C0BEEA9">
            <w:pPr>
              <w:adjustRightInd w:val="0"/>
              <w:snapToGrid w:val="0"/>
              <w:jc w:val="center"/>
              <w:rPr>
                <w:rFonts w:ascii="宋体" w:hAnsi="宋体"/>
                <w:color w:val="auto"/>
                <w:sz w:val="21"/>
                <w:szCs w:val="21"/>
                <w:highlight w:val="none"/>
              </w:rPr>
            </w:pPr>
            <w:r>
              <w:rPr>
                <w:rFonts w:hint="eastAsia" w:ascii="宋体" w:hAnsi="宋体"/>
                <w:color w:val="auto"/>
                <w:sz w:val="21"/>
                <w:szCs w:val="21"/>
                <w:highlight w:val="none"/>
              </w:rPr>
              <w:t>招标人补充的</w:t>
            </w:r>
          </w:p>
          <w:p w14:paraId="5DAEAFFA">
            <w:pPr>
              <w:adjustRightInd w:val="0"/>
              <w:snapToGrid w:val="0"/>
              <w:jc w:val="center"/>
              <w:rPr>
                <w:rFonts w:ascii="宋体" w:hAnsi="宋体"/>
                <w:color w:val="auto"/>
                <w:sz w:val="21"/>
                <w:szCs w:val="21"/>
                <w:highlight w:val="none"/>
              </w:rPr>
            </w:pPr>
            <w:r>
              <w:rPr>
                <w:rFonts w:hint="eastAsia" w:ascii="宋体" w:hAnsi="宋体"/>
                <w:color w:val="auto"/>
                <w:sz w:val="21"/>
                <w:szCs w:val="21"/>
                <w:highlight w:val="none"/>
              </w:rPr>
              <w:t>其他内容</w:t>
            </w:r>
          </w:p>
        </w:tc>
        <w:tc>
          <w:tcPr>
            <w:tcW w:w="6442" w:type="dxa"/>
            <w:noWrap w:val="0"/>
            <w:vAlign w:val="center"/>
          </w:tcPr>
          <w:p w14:paraId="1A6B1E84">
            <w:pPr>
              <w:adjustRightInd w:val="0"/>
              <w:snapToGrid w:val="0"/>
              <w:jc w:val="left"/>
              <w:rPr>
                <w:rFonts w:ascii="宋体" w:hAnsi="宋体"/>
                <w:color w:val="auto"/>
                <w:sz w:val="21"/>
                <w:szCs w:val="21"/>
                <w:highlight w:val="none"/>
              </w:rPr>
            </w:pPr>
            <w:r>
              <w:rPr>
                <w:rFonts w:hint="eastAsia" w:ascii="宋体" w:hAnsi="宋体"/>
                <w:color w:val="auto"/>
                <w:sz w:val="21"/>
                <w:szCs w:val="21"/>
                <w:highlight w:val="none"/>
              </w:rPr>
              <w:t>有下列情形之一，不得在该项目中同时参与投标。</w:t>
            </w:r>
          </w:p>
          <w:p w14:paraId="668847AD">
            <w:pPr>
              <w:adjustRightInd w:val="0"/>
              <w:snapToGrid w:val="0"/>
              <w:jc w:val="left"/>
              <w:rPr>
                <w:rFonts w:ascii="宋体" w:hAnsi="宋体"/>
                <w:color w:val="auto"/>
                <w:sz w:val="21"/>
                <w:szCs w:val="21"/>
                <w:highlight w:val="none"/>
              </w:rPr>
            </w:pPr>
            <w:r>
              <w:rPr>
                <w:rFonts w:hint="eastAsia" w:ascii="宋体" w:hAnsi="宋体"/>
                <w:color w:val="auto"/>
                <w:sz w:val="21"/>
                <w:szCs w:val="21"/>
                <w:highlight w:val="none"/>
              </w:rPr>
              <w:t>（1）单位负责人为同一人的不同单位；</w:t>
            </w:r>
          </w:p>
          <w:p w14:paraId="4AAD9FB1">
            <w:pPr>
              <w:adjustRightInd w:val="0"/>
              <w:snapToGrid w:val="0"/>
              <w:jc w:val="left"/>
              <w:rPr>
                <w:rFonts w:ascii="宋体" w:hAnsi="宋体"/>
                <w:color w:val="auto"/>
                <w:sz w:val="21"/>
                <w:szCs w:val="21"/>
                <w:highlight w:val="none"/>
              </w:rPr>
            </w:pPr>
            <w:r>
              <w:rPr>
                <w:rFonts w:hint="eastAsia" w:ascii="宋体" w:hAnsi="宋体"/>
                <w:color w:val="auto"/>
                <w:sz w:val="21"/>
                <w:szCs w:val="21"/>
                <w:highlight w:val="none"/>
              </w:rPr>
              <w:t>（2）存在控股、管理关系的不同单位。</w:t>
            </w:r>
          </w:p>
        </w:tc>
      </w:tr>
      <w:tr w14:paraId="6E23CA0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2553" w:hRule="atLeast"/>
          <w:jc w:val="center"/>
        </w:trPr>
        <w:tc>
          <w:tcPr>
            <w:tcW w:w="643" w:type="dxa"/>
            <w:noWrap w:val="0"/>
            <w:vAlign w:val="center"/>
          </w:tcPr>
          <w:p w14:paraId="04BFB27E">
            <w:pPr>
              <w:adjustRightInd w:val="0"/>
              <w:snapToGrid w:val="0"/>
              <w:jc w:val="center"/>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28</w:t>
            </w:r>
          </w:p>
        </w:tc>
        <w:tc>
          <w:tcPr>
            <w:tcW w:w="2279" w:type="dxa"/>
            <w:noWrap w:val="0"/>
            <w:vAlign w:val="center"/>
          </w:tcPr>
          <w:p w14:paraId="386F7141">
            <w:pPr>
              <w:adjustRightInd w:val="0"/>
              <w:snapToGrid w:val="0"/>
              <w:jc w:val="center"/>
              <w:rPr>
                <w:rFonts w:hint="eastAsia" w:ascii="宋体" w:hAnsi="宋体"/>
                <w:color w:val="auto"/>
                <w:sz w:val="21"/>
                <w:szCs w:val="21"/>
                <w:highlight w:val="none"/>
              </w:rPr>
            </w:pPr>
            <w:r>
              <w:rPr>
                <w:rFonts w:hint="eastAsia" w:ascii="宋体" w:hAnsi="宋体"/>
                <w:color w:val="auto"/>
                <w:sz w:val="21"/>
                <w:szCs w:val="21"/>
                <w:highlight w:val="none"/>
              </w:rPr>
              <w:t>商业伙伴管理合规审查</w:t>
            </w:r>
          </w:p>
        </w:tc>
        <w:tc>
          <w:tcPr>
            <w:tcW w:w="6442" w:type="dxa"/>
            <w:noWrap w:val="0"/>
            <w:vAlign w:val="center"/>
          </w:tcPr>
          <w:p w14:paraId="2F1243F5">
            <w:pPr>
              <w:adjustRightInd w:val="0"/>
              <w:snapToGrid w:val="0"/>
              <w:jc w:val="left"/>
              <w:rPr>
                <w:rFonts w:hint="eastAsia" w:ascii="宋体" w:hAnsi="宋体"/>
                <w:color w:val="auto"/>
                <w:sz w:val="21"/>
                <w:szCs w:val="21"/>
                <w:highlight w:val="none"/>
              </w:rPr>
            </w:pPr>
            <w:r>
              <w:rPr>
                <w:rFonts w:hint="eastAsia" w:ascii="宋体" w:hAnsi="宋体"/>
                <w:color w:val="auto"/>
                <w:sz w:val="21"/>
                <w:szCs w:val="21"/>
                <w:highlight w:val="none"/>
              </w:rPr>
              <w:t>按照上市公司合规管理要求，公司本部采购项目控制价在人民币14万及以上的项目须开展本部商业伙伴合规审查：</w:t>
            </w:r>
          </w:p>
          <w:p w14:paraId="74DA783A">
            <w:pPr>
              <w:adjustRightInd w:val="0"/>
              <w:snapToGrid w:val="0"/>
              <w:jc w:val="left"/>
              <w:rPr>
                <w:rFonts w:hint="eastAsia" w:ascii="宋体" w:hAnsi="宋体"/>
                <w:color w:val="auto"/>
                <w:sz w:val="21"/>
                <w:szCs w:val="21"/>
                <w:highlight w:val="none"/>
              </w:rPr>
            </w:pPr>
            <w:r>
              <w:rPr>
                <w:rFonts w:hint="eastAsia" w:ascii="宋体" w:hAnsi="宋体"/>
                <w:color w:val="auto"/>
                <w:sz w:val="21"/>
                <w:szCs w:val="21"/>
                <w:highlight w:val="none"/>
              </w:rPr>
              <w:t>1.按照附表《四川能投发展股份有限公司合规审查资料收集表》提供对应的内容，与投标文件电子版共同保存在一个 U 盘，但应与投标文件电子版分开命名；</w:t>
            </w:r>
          </w:p>
          <w:p w14:paraId="7CDF629D">
            <w:pPr>
              <w:adjustRightInd w:val="0"/>
              <w:snapToGrid w:val="0"/>
              <w:jc w:val="left"/>
              <w:rPr>
                <w:rFonts w:hint="eastAsia" w:ascii="宋体" w:hAnsi="宋体" w:eastAsia="宋体"/>
                <w:color w:val="auto"/>
                <w:sz w:val="21"/>
                <w:szCs w:val="21"/>
                <w:highlight w:val="none"/>
                <w:lang w:val="en-US" w:eastAsia="zh-CN"/>
              </w:rPr>
            </w:pPr>
            <w:r>
              <w:rPr>
                <w:rFonts w:hint="eastAsia" w:ascii="宋体" w:hAnsi="宋体"/>
                <w:color w:val="auto"/>
                <w:sz w:val="21"/>
                <w:szCs w:val="21"/>
                <w:highlight w:val="none"/>
              </w:rPr>
              <w:t>2.对于评标委员会推荐前三名中标候选单位的商业伙伴合规审查资料，招标办将转相关业务部门审查并出具审查意见，招标办参考审查意见，按《中华人民共和国招标投标法实施条例》相关规定对评标结果进行公示</w:t>
            </w:r>
            <w:r>
              <w:rPr>
                <w:rFonts w:hint="eastAsia" w:ascii="宋体" w:hAnsi="宋体"/>
                <w:color w:val="auto"/>
                <w:sz w:val="21"/>
                <w:szCs w:val="21"/>
                <w:highlight w:val="none"/>
                <w:lang w:eastAsia="zh-CN"/>
              </w:rPr>
              <w:t>。</w:t>
            </w:r>
          </w:p>
        </w:tc>
      </w:tr>
    </w:tbl>
    <w:p w14:paraId="53EEF8D9">
      <w:pPr>
        <w:adjustRightInd w:val="0"/>
        <w:snapToGrid w:val="0"/>
        <w:spacing w:line="360" w:lineRule="auto"/>
        <w:ind w:firstLine="420" w:firstLineChars="200"/>
        <w:rPr>
          <w:rFonts w:ascii="宋体" w:hAnsi="宋体"/>
          <w:color w:val="auto"/>
          <w:sz w:val="21"/>
          <w:szCs w:val="21"/>
          <w:highlight w:val="none"/>
        </w:rPr>
      </w:pPr>
    </w:p>
    <w:p w14:paraId="09084EEB">
      <w:pPr>
        <w:adjustRightInd w:val="0"/>
        <w:snapToGrid w:val="0"/>
        <w:spacing w:line="360" w:lineRule="auto"/>
        <w:ind w:firstLine="420" w:firstLineChars="200"/>
        <w:rPr>
          <w:rFonts w:ascii="宋体" w:hAnsi="宋体"/>
          <w:color w:val="auto"/>
          <w:sz w:val="21"/>
          <w:szCs w:val="21"/>
          <w:highlight w:val="none"/>
        </w:rPr>
      </w:pPr>
    </w:p>
    <w:p w14:paraId="2354405E">
      <w:pPr>
        <w:pStyle w:val="26"/>
        <w:rPr>
          <w:color w:val="auto"/>
          <w:highlight w:val="none"/>
        </w:rPr>
      </w:pPr>
    </w:p>
    <w:p w14:paraId="67C001B5">
      <w:pPr>
        <w:adjustRightInd w:val="0"/>
        <w:snapToGrid w:val="0"/>
        <w:spacing w:line="360" w:lineRule="auto"/>
        <w:ind w:firstLine="420" w:firstLineChars="200"/>
        <w:rPr>
          <w:rFonts w:ascii="宋体" w:hAnsi="宋体"/>
          <w:color w:val="auto"/>
          <w:sz w:val="21"/>
          <w:szCs w:val="21"/>
          <w:highlight w:val="none"/>
        </w:rPr>
      </w:pPr>
      <w:r>
        <w:rPr>
          <w:rFonts w:ascii="宋体" w:hAnsi="宋体"/>
          <w:color w:val="auto"/>
          <w:sz w:val="21"/>
          <w:szCs w:val="21"/>
          <w:highlight w:val="none"/>
        </w:rPr>
        <w:br w:type="page"/>
      </w:r>
    </w:p>
    <w:p w14:paraId="10FF3869">
      <w:pPr>
        <w:pStyle w:val="3"/>
        <w:keepNext/>
        <w:keepLines/>
        <w:pageBreakBefore w:val="0"/>
        <w:widowControl w:val="0"/>
        <w:kinsoku/>
        <w:wordWrap/>
        <w:overflowPunct/>
        <w:topLinePunct w:val="0"/>
        <w:autoSpaceDE/>
        <w:autoSpaceDN/>
        <w:bidi w:val="0"/>
        <w:adjustRightInd/>
        <w:snapToGrid/>
        <w:spacing w:before="0" w:after="0" w:line="240" w:lineRule="auto"/>
        <w:ind w:firstLine="422" w:firstLineChars="200"/>
        <w:jc w:val="left"/>
        <w:textAlignment w:val="auto"/>
        <w:rPr>
          <w:rFonts w:hint="eastAsia" w:asciiTheme="minorEastAsia" w:hAnsiTheme="minorEastAsia" w:eastAsiaTheme="minorEastAsia" w:cstheme="minorEastAsia"/>
          <w:b/>
          <w:bCs/>
          <w:color w:val="auto"/>
          <w:sz w:val="21"/>
          <w:szCs w:val="21"/>
          <w:highlight w:val="none"/>
          <w:lang w:val="en-US" w:eastAsia="zh-CN"/>
        </w:rPr>
      </w:pPr>
      <w:bookmarkStart w:id="46" w:name="_Toc30396"/>
      <w:bookmarkStart w:id="47" w:name="_Toc503361722"/>
      <w:bookmarkStart w:id="48" w:name="_Toc495486944"/>
      <w:bookmarkStart w:id="49" w:name="_Toc503426595"/>
      <w:bookmarkStart w:id="50" w:name="_Toc485738777"/>
      <w:r>
        <w:rPr>
          <w:rFonts w:hint="eastAsia" w:asciiTheme="minorEastAsia" w:hAnsiTheme="minorEastAsia" w:eastAsiaTheme="minorEastAsia" w:cstheme="minorEastAsia"/>
          <w:b/>
          <w:bCs/>
          <w:color w:val="auto"/>
          <w:sz w:val="21"/>
          <w:szCs w:val="21"/>
          <w:highlight w:val="none"/>
          <w:lang w:val="en-US" w:eastAsia="zh-CN"/>
        </w:rPr>
        <w:t>一、总  则</w:t>
      </w:r>
      <w:bookmarkEnd w:id="46"/>
      <w:bookmarkEnd w:id="47"/>
      <w:bookmarkEnd w:id="48"/>
      <w:bookmarkEnd w:id="49"/>
      <w:bookmarkEnd w:id="50"/>
    </w:p>
    <w:p w14:paraId="3CC44126">
      <w:pPr>
        <w:pStyle w:val="4"/>
        <w:adjustRightInd w:val="0"/>
        <w:snapToGrid w:val="0"/>
        <w:spacing w:before="0" w:after="0" w:line="360" w:lineRule="auto"/>
        <w:ind w:firstLine="420" w:firstLineChars="200"/>
        <w:rPr>
          <w:rFonts w:ascii="黑体" w:hAnsi="黑体" w:eastAsia="黑体"/>
          <w:b w:val="0"/>
          <w:color w:val="auto"/>
          <w:sz w:val="21"/>
          <w:szCs w:val="21"/>
          <w:highlight w:val="none"/>
        </w:rPr>
      </w:pPr>
      <w:bookmarkStart w:id="51" w:name="_Toc503426596"/>
      <w:bookmarkStart w:id="52" w:name="_Toc495486945"/>
      <w:r>
        <w:rPr>
          <w:rFonts w:hint="eastAsia" w:ascii="黑体" w:hAnsi="黑体" w:eastAsia="黑体"/>
          <w:b w:val="0"/>
          <w:color w:val="auto"/>
          <w:sz w:val="21"/>
          <w:szCs w:val="21"/>
          <w:highlight w:val="none"/>
        </w:rPr>
        <w:t>1 适用范围</w:t>
      </w:r>
      <w:bookmarkEnd w:id="51"/>
      <w:bookmarkEnd w:id="52"/>
    </w:p>
    <w:p w14:paraId="777EFCFF">
      <w:pPr>
        <w:tabs>
          <w:tab w:val="left" w:pos="7665"/>
        </w:tabs>
        <w:adjustRightInd w:val="0"/>
        <w:snapToGrid w:val="0"/>
        <w:spacing w:line="360" w:lineRule="auto"/>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1.1 本招标文件仅适用于本次招标所叙述的项目。</w:t>
      </w:r>
    </w:p>
    <w:p w14:paraId="35FF0FEA">
      <w:pPr>
        <w:pStyle w:val="4"/>
        <w:adjustRightInd w:val="0"/>
        <w:snapToGrid w:val="0"/>
        <w:spacing w:before="0" w:after="0" w:line="360" w:lineRule="auto"/>
        <w:ind w:firstLine="420" w:firstLineChars="200"/>
        <w:rPr>
          <w:rFonts w:ascii="黑体" w:hAnsi="黑体" w:eastAsia="黑体"/>
          <w:b w:val="0"/>
          <w:color w:val="auto"/>
          <w:sz w:val="21"/>
          <w:szCs w:val="21"/>
          <w:highlight w:val="none"/>
        </w:rPr>
      </w:pPr>
      <w:bookmarkStart w:id="53" w:name="_Toc495486946"/>
      <w:bookmarkStart w:id="54" w:name="_Toc503426597"/>
      <w:r>
        <w:rPr>
          <w:rFonts w:hint="eastAsia" w:ascii="黑体" w:hAnsi="黑体" w:eastAsia="黑体"/>
          <w:b w:val="0"/>
          <w:color w:val="auto"/>
          <w:sz w:val="21"/>
          <w:szCs w:val="21"/>
          <w:highlight w:val="none"/>
        </w:rPr>
        <w:t>2 有关定义</w:t>
      </w:r>
      <w:bookmarkEnd w:id="53"/>
      <w:bookmarkEnd w:id="54"/>
    </w:p>
    <w:p w14:paraId="2FFC718F">
      <w:pPr>
        <w:tabs>
          <w:tab w:val="left" w:pos="7665"/>
        </w:tabs>
        <w:adjustRightInd w:val="0"/>
        <w:snapToGrid w:val="0"/>
        <w:spacing w:line="360" w:lineRule="auto"/>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2.1 本次招标的招标人是：</w:t>
      </w:r>
      <w:r>
        <w:rPr>
          <w:rFonts w:hint="eastAsia" w:ascii="宋体" w:hAnsi="宋体" w:cs="宋体"/>
          <w:color w:val="auto"/>
          <w:sz w:val="21"/>
          <w:szCs w:val="21"/>
          <w:highlight w:val="none"/>
          <w:u w:val="single"/>
        </w:rPr>
        <w:t>四川能投发展股份有限公司</w:t>
      </w:r>
      <w:r>
        <w:rPr>
          <w:rFonts w:hint="eastAsia" w:ascii="宋体" w:hAnsi="宋体" w:cs="宋体"/>
          <w:color w:val="auto"/>
          <w:sz w:val="21"/>
          <w:szCs w:val="21"/>
          <w:highlight w:val="none"/>
        </w:rPr>
        <w:t xml:space="preserve">。 </w:t>
      </w:r>
    </w:p>
    <w:p w14:paraId="0BE34AF2">
      <w:pPr>
        <w:tabs>
          <w:tab w:val="left" w:pos="7665"/>
        </w:tabs>
        <w:adjustRightInd w:val="0"/>
        <w:snapToGrid w:val="0"/>
        <w:spacing w:line="360" w:lineRule="auto"/>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2.2“招标人”系指“招标单位”和“招标承办单位”的统称。</w:t>
      </w:r>
    </w:p>
    <w:p w14:paraId="76729748">
      <w:pPr>
        <w:tabs>
          <w:tab w:val="left" w:pos="7665"/>
        </w:tabs>
        <w:adjustRightInd w:val="0"/>
        <w:snapToGrid w:val="0"/>
        <w:spacing w:line="360" w:lineRule="auto"/>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2.3“投标人”系指购买了招标文件拟参加招标和向招标人提供相应服务的</w:t>
      </w:r>
      <w:r>
        <w:rPr>
          <w:rFonts w:ascii="宋体" w:hAnsi="宋体"/>
          <w:color w:val="auto"/>
          <w:sz w:val="21"/>
          <w:szCs w:val="21"/>
          <w:highlight w:val="none"/>
        </w:rPr>
        <w:t>法人企业</w:t>
      </w:r>
      <w:r>
        <w:rPr>
          <w:rFonts w:hint="eastAsia" w:ascii="宋体" w:hAnsi="宋体"/>
          <w:color w:val="auto"/>
          <w:sz w:val="21"/>
          <w:szCs w:val="21"/>
          <w:highlight w:val="none"/>
        </w:rPr>
        <w:t>或其它组织</w:t>
      </w:r>
      <w:r>
        <w:rPr>
          <w:rFonts w:hint="eastAsia" w:ascii="宋体" w:hAnsi="宋体" w:cs="宋体"/>
          <w:color w:val="auto"/>
          <w:sz w:val="21"/>
          <w:szCs w:val="21"/>
          <w:highlight w:val="none"/>
        </w:rPr>
        <w:t>。</w:t>
      </w:r>
    </w:p>
    <w:p w14:paraId="28063758">
      <w:pPr>
        <w:pStyle w:val="4"/>
        <w:adjustRightInd w:val="0"/>
        <w:snapToGrid w:val="0"/>
        <w:spacing w:before="0" w:after="0" w:line="360" w:lineRule="auto"/>
        <w:ind w:firstLine="420" w:firstLineChars="200"/>
        <w:rPr>
          <w:rFonts w:ascii="黑体" w:hAnsi="黑体" w:eastAsia="黑体"/>
          <w:b w:val="0"/>
          <w:color w:val="auto"/>
          <w:sz w:val="21"/>
          <w:szCs w:val="21"/>
          <w:highlight w:val="none"/>
        </w:rPr>
      </w:pPr>
      <w:bookmarkStart w:id="55" w:name="_Toc503426598"/>
      <w:bookmarkStart w:id="56" w:name="_Toc495486947"/>
      <w:r>
        <w:rPr>
          <w:rFonts w:hint="eastAsia" w:ascii="黑体" w:hAnsi="黑体" w:eastAsia="黑体"/>
          <w:b w:val="0"/>
          <w:color w:val="auto"/>
          <w:sz w:val="21"/>
          <w:szCs w:val="21"/>
          <w:highlight w:val="none"/>
        </w:rPr>
        <w:t>3 合格的投标人</w:t>
      </w:r>
      <w:bookmarkEnd w:id="55"/>
      <w:bookmarkEnd w:id="56"/>
    </w:p>
    <w:p w14:paraId="57D1D212">
      <w:pPr>
        <w:adjustRightInd w:val="0"/>
        <w:snapToGrid w:val="0"/>
        <w:spacing w:line="360" w:lineRule="auto"/>
        <w:ind w:firstLine="460" w:firstLineChars="200"/>
        <w:rPr>
          <w:rFonts w:ascii="宋体" w:hAnsi="宋体"/>
          <w:color w:val="auto"/>
          <w:spacing w:val="10"/>
          <w:kern w:val="0"/>
          <w:sz w:val="21"/>
          <w:szCs w:val="21"/>
          <w:highlight w:val="none"/>
        </w:rPr>
      </w:pPr>
      <w:r>
        <w:rPr>
          <w:rFonts w:hint="eastAsia" w:ascii="宋体" w:hAnsi="宋体"/>
          <w:color w:val="auto"/>
          <w:spacing w:val="10"/>
          <w:kern w:val="0"/>
          <w:sz w:val="21"/>
          <w:szCs w:val="21"/>
          <w:highlight w:val="none"/>
        </w:rPr>
        <w:t>3.1投标人应遵守有关的国家法律、法规和条例，具备本文件中规定的条件：</w:t>
      </w:r>
    </w:p>
    <w:p w14:paraId="097AA712">
      <w:pPr>
        <w:adjustRightInd w:val="0"/>
        <w:snapToGrid w:val="0"/>
        <w:spacing w:line="360" w:lineRule="auto"/>
        <w:ind w:firstLine="460" w:firstLineChars="200"/>
        <w:rPr>
          <w:rFonts w:ascii="宋体" w:hAnsi="宋体"/>
          <w:color w:val="auto"/>
          <w:spacing w:val="10"/>
          <w:kern w:val="0"/>
          <w:sz w:val="21"/>
          <w:szCs w:val="21"/>
          <w:highlight w:val="none"/>
        </w:rPr>
      </w:pPr>
      <w:r>
        <w:rPr>
          <w:rFonts w:hint="eastAsia" w:ascii="宋体" w:hAnsi="宋体"/>
          <w:color w:val="auto"/>
          <w:spacing w:val="10"/>
          <w:kern w:val="0"/>
          <w:sz w:val="21"/>
          <w:szCs w:val="21"/>
          <w:highlight w:val="none"/>
        </w:rPr>
        <w:t>（1）具有承担民事责任的能力；</w:t>
      </w:r>
    </w:p>
    <w:p w14:paraId="70959BE5">
      <w:pPr>
        <w:adjustRightInd w:val="0"/>
        <w:snapToGrid w:val="0"/>
        <w:spacing w:line="360" w:lineRule="auto"/>
        <w:ind w:firstLine="460" w:firstLineChars="200"/>
        <w:rPr>
          <w:rFonts w:ascii="宋体" w:hAnsi="宋体"/>
          <w:color w:val="auto"/>
          <w:spacing w:val="10"/>
          <w:kern w:val="0"/>
          <w:sz w:val="21"/>
          <w:szCs w:val="21"/>
          <w:highlight w:val="none"/>
        </w:rPr>
      </w:pPr>
      <w:r>
        <w:rPr>
          <w:rFonts w:hint="eastAsia" w:ascii="宋体" w:hAnsi="宋体"/>
          <w:color w:val="auto"/>
          <w:spacing w:val="10"/>
          <w:kern w:val="0"/>
          <w:sz w:val="21"/>
          <w:szCs w:val="21"/>
          <w:highlight w:val="none"/>
        </w:rPr>
        <w:t>（2）具有良好的商业信誉和健全的财务会计制度；</w:t>
      </w:r>
    </w:p>
    <w:p w14:paraId="6CB63ED5">
      <w:pPr>
        <w:adjustRightInd w:val="0"/>
        <w:snapToGrid w:val="0"/>
        <w:spacing w:line="360" w:lineRule="auto"/>
        <w:ind w:firstLine="460" w:firstLineChars="200"/>
        <w:rPr>
          <w:rFonts w:ascii="宋体" w:hAnsi="宋体"/>
          <w:color w:val="auto"/>
          <w:spacing w:val="10"/>
          <w:kern w:val="0"/>
          <w:sz w:val="21"/>
          <w:szCs w:val="21"/>
          <w:highlight w:val="none"/>
        </w:rPr>
      </w:pPr>
      <w:r>
        <w:rPr>
          <w:rFonts w:hint="eastAsia" w:ascii="宋体" w:hAnsi="宋体"/>
          <w:color w:val="auto"/>
          <w:spacing w:val="10"/>
          <w:kern w:val="0"/>
          <w:sz w:val="21"/>
          <w:szCs w:val="21"/>
          <w:highlight w:val="none"/>
        </w:rPr>
        <w:t>（3）具有履行合同所必需的设备和专业技术能力；</w:t>
      </w:r>
    </w:p>
    <w:p w14:paraId="38943BAF">
      <w:pPr>
        <w:adjustRightInd w:val="0"/>
        <w:snapToGrid w:val="0"/>
        <w:spacing w:line="360" w:lineRule="auto"/>
        <w:ind w:firstLine="460" w:firstLineChars="200"/>
        <w:rPr>
          <w:rFonts w:ascii="宋体" w:hAnsi="宋体"/>
          <w:color w:val="auto"/>
          <w:spacing w:val="10"/>
          <w:kern w:val="0"/>
          <w:sz w:val="21"/>
          <w:szCs w:val="21"/>
          <w:highlight w:val="none"/>
        </w:rPr>
      </w:pPr>
      <w:r>
        <w:rPr>
          <w:rFonts w:hint="eastAsia" w:ascii="宋体" w:hAnsi="宋体"/>
          <w:color w:val="auto"/>
          <w:spacing w:val="10"/>
          <w:kern w:val="0"/>
          <w:sz w:val="21"/>
          <w:szCs w:val="21"/>
          <w:highlight w:val="none"/>
        </w:rPr>
        <w:t>（4）具有依法缴纳税收和社会保障资金的良好记录；</w:t>
      </w:r>
    </w:p>
    <w:p w14:paraId="745D1006">
      <w:pPr>
        <w:adjustRightInd w:val="0"/>
        <w:snapToGrid w:val="0"/>
        <w:spacing w:line="360" w:lineRule="auto"/>
        <w:ind w:firstLine="460" w:firstLineChars="200"/>
        <w:rPr>
          <w:rFonts w:ascii="宋体" w:hAnsi="宋体"/>
          <w:color w:val="auto"/>
          <w:spacing w:val="10"/>
          <w:kern w:val="0"/>
          <w:sz w:val="21"/>
          <w:szCs w:val="21"/>
          <w:highlight w:val="none"/>
        </w:rPr>
      </w:pPr>
      <w:r>
        <w:rPr>
          <w:rFonts w:hint="eastAsia" w:ascii="宋体" w:hAnsi="宋体"/>
          <w:color w:val="auto"/>
          <w:spacing w:val="10"/>
          <w:kern w:val="0"/>
          <w:sz w:val="21"/>
          <w:szCs w:val="21"/>
          <w:highlight w:val="none"/>
        </w:rPr>
        <w:t>（5）参加此项投标活动前三年内，在经营活动中没有重大违法记录；</w:t>
      </w:r>
    </w:p>
    <w:p w14:paraId="3CC3247E">
      <w:pPr>
        <w:adjustRightInd w:val="0"/>
        <w:snapToGrid w:val="0"/>
        <w:spacing w:line="360" w:lineRule="auto"/>
        <w:ind w:firstLine="460" w:firstLineChars="200"/>
        <w:rPr>
          <w:rFonts w:ascii="宋体" w:hAnsi="宋体"/>
          <w:color w:val="auto"/>
          <w:spacing w:val="10"/>
          <w:kern w:val="0"/>
          <w:sz w:val="21"/>
          <w:szCs w:val="21"/>
          <w:highlight w:val="none"/>
        </w:rPr>
      </w:pPr>
      <w:r>
        <w:rPr>
          <w:rFonts w:hint="eastAsia" w:ascii="宋体" w:hAnsi="宋体"/>
          <w:color w:val="auto"/>
          <w:spacing w:val="10"/>
          <w:kern w:val="0"/>
          <w:sz w:val="21"/>
          <w:szCs w:val="21"/>
          <w:highlight w:val="none"/>
        </w:rPr>
        <w:t>（6）法律、行政法规规定的其他条件；</w:t>
      </w:r>
    </w:p>
    <w:p w14:paraId="38CDE345">
      <w:pPr>
        <w:adjustRightInd w:val="0"/>
        <w:snapToGrid w:val="0"/>
        <w:spacing w:line="360" w:lineRule="auto"/>
        <w:ind w:firstLine="460" w:firstLineChars="200"/>
        <w:rPr>
          <w:rFonts w:ascii="宋体" w:hAnsi="宋体"/>
          <w:color w:val="auto"/>
          <w:spacing w:val="10"/>
          <w:kern w:val="0"/>
          <w:sz w:val="21"/>
          <w:szCs w:val="21"/>
          <w:highlight w:val="none"/>
        </w:rPr>
      </w:pPr>
      <w:r>
        <w:rPr>
          <w:rFonts w:hint="eastAsia" w:ascii="宋体" w:hAnsi="宋体"/>
          <w:color w:val="auto"/>
          <w:spacing w:val="10"/>
          <w:kern w:val="0"/>
          <w:sz w:val="21"/>
          <w:szCs w:val="21"/>
          <w:highlight w:val="none"/>
        </w:rPr>
        <w:t>（7）具有本招标文件对投标人所规定的资质条件；</w:t>
      </w:r>
    </w:p>
    <w:p w14:paraId="476689F7">
      <w:pPr>
        <w:adjustRightInd w:val="0"/>
        <w:snapToGrid w:val="0"/>
        <w:spacing w:line="360" w:lineRule="auto"/>
        <w:ind w:firstLine="460" w:firstLineChars="200"/>
        <w:rPr>
          <w:rFonts w:ascii="宋体" w:hAnsi="宋体"/>
          <w:color w:val="auto"/>
          <w:spacing w:val="10"/>
          <w:kern w:val="0"/>
          <w:sz w:val="21"/>
          <w:szCs w:val="21"/>
          <w:highlight w:val="none"/>
        </w:rPr>
      </w:pPr>
      <w:r>
        <w:rPr>
          <w:rFonts w:hint="eastAsia" w:ascii="宋体" w:hAnsi="宋体"/>
          <w:color w:val="auto"/>
          <w:spacing w:val="10"/>
          <w:kern w:val="0"/>
          <w:sz w:val="21"/>
          <w:szCs w:val="21"/>
          <w:highlight w:val="none"/>
        </w:rPr>
        <w:t>3.2投标人必须已在中国境内依法登记注册人，并且其所持有的由工商行政管理部门所核发的有效的营业执照上载明的营业期限剩余时间应当不少于本次招标的相关合同基本义务履行所需期限，或按照招标公告投标人资格要求已经提供相关证明材料能够证明具有履约能力。否则，招标人及评审委员会有权拒绝其本次投标。</w:t>
      </w:r>
    </w:p>
    <w:p w14:paraId="3D981C64">
      <w:pPr>
        <w:adjustRightInd w:val="0"/>
        <w:snapToGrid w:val="0"/>
        <w:spacing w:line="360" w:lineRule="auto"/>
        <w:ind w:firstLine="460" w:firstLineChars="200"/>
        <w:rPr>
          <w:rFonts w:ascii="宋体" w:hAnsi="宋体"/>
          <w:color w:val="auto"/>
          <w:spacing w:val="10"/>
          <w:kern w:val="0"/>
          <w:sz w:val="21"/>
          <w:szCs w:val="21"/>
          <w:highlight w:val="none"/>
        </w:rPr>
      </w:pPr>
      <w:r>
        <w:rPr>
          <w:rFonts w:hint="eastAsia" w:ascii="宋体" w:hAnsi="宋体"/>
          <w:color w:val="auto"/>
          <w:spacing w:val="10"/>
          <w:kern w:val="0"/>
          <w:sz w:val="21"/>
          <w:szCs w:val="21"/>
          <w:highlight w:val="none"/>
        </w:rPr>
        <w:t>3.3依法注册的投标人其注册资金应足以保证本项目实施过程中的风险承担和赔付能力。</w:t>
      </w:r>
    </w:p>
    <w:p w14:paraId="08E07668">
      <w:pPr>
        <w:pStyle w:val="4"/>
        <w:adjustRightInd w:val="0"/>
        <w:snapToGrid w:val="0"/>
        <w:spacing w:before="0" w:after="0" w:line="360" w:lineRule="auto"/>
        <w:ind w:firstLine="420" w:firstLineChars="200"/>
        <w:rPr>
          <w:rFonts w:ascii="黑体" w:hAnsi="黑体" w:eastAsia="黑体"/>
          <w:b w:val="0"/>
          <w:color w:val="auto"/>
          <w:sz w:val="21"/>
          <w:szCs w:val="21"/>
          <w:highlight w:val="none"/>
        </w:rPr>
      </w:pPr>
      <w:bookmarkStart w:id="57" w:name="_Toc495486948"/>
      <w:bookmarkStart w:id="58" w:name="_Toc503426599"/>
      <w:r>
        <w:rPr>
          <w:rFonts w:hint="eastAsia" w:ascii="黑体" w:hAnsi="黑体" w:eastAsia="黑体"/>
          <w:b w:val="0"/>
          <w:color w:val="auto"/>
          <w:sz w:val="21"/>
          <w:szCs w:val="21"/>
          <w:highlight w:val="none"/>
        </w:rPr>
        <w:t>4 投标费用</w:t>
      </w:r>
      <w:bookmarkEnd w:id="57"/>
      <w:bookmarkEnd w:id="58"/>
    </w:p>
    <w:p w14:paraId="087BA853">
      <w:pPr>
        <w:adjustRightInd w:val="0"/>
        <w:snapToGrid w:val="0"/>
        <w:spacing w:line="360" w:lineRule="auto"/>
        <w:ind w:firstLine="460" w:firstLineChars="200"/>
        <w:rPr>
          <w:rFonts w:ascii="宋体" w:hAnsi="宋体"/>
          <w:color w:val="auto"/>
          <w:spacing w:val="10"/>
          <w:kern w:val="0"/>
          <w:sz w:val="21"/>
          <w:szCs w:val="21"/>
          <w:highlight w:val="none"/>
        </w:rPr>
      </w:pPr>
      <w:r>
        <w:rPr>
          <w:rFonts w:hint="eastAsia" w:ascii="宋体" w:hAnsi="宋体"/>
          <w:color w:val="auto"/>
          <w:spacing w:val="10"/>
          <w:kern w:val="0"/>
          <w:sz w:val="21"/>
          <w:szCs w:val="21"/>
          <w:highlight w:val="none"/>
        </w:rPr>
        <w:t>4.1投标人参加本次投标的有关一切费用由投标人自行承担。</w:t>
      </w:r>
    </w:p>
    <w:p w14:paraId="44F11B28">
      <w:pPr>
        <w:pStyle w:val="3"/>
        <w:keepNext/>
        <w:keepLines/>
        <w:pageBreakBefore w:val="0"/>
        <w:widowControl w:val="0"/>
        <w:kinsoku/>
        <w:wordWrap/>
        <w:overflowPunct/>
        <w:topLinePunct w:val="0"/>
        <w:autoSpaceDE/>
        <w:autoSpaceDN/>
        <w:bidi w:val="0"/>
        <w:adjustRightInd/>
        <w:snapToGrid/>
        <w:spacing w:before="0" w:after="0" w:line="240" w:lineRule="auto"/>
        <w:ind w:firstLine="422" w:firstLineChars="200"/>
        <w:jc w:val="left"/>
        <w:textAlignment w:val="auto"/>
        <w:rPr>
          <w:rFonts w:hint="eastAsia" w:asciiTheme="minorEastAsia" w:hAnsiTheme="minorEastAsia" w:eastAsiaTheme="minorEastAsia" w:cstheme="minorEastAsia"/>
          <w:b/>
          <w:bCs/>
          <w:color w:val="auto"/>
          <w:sz w:val="21"/>
          <w:szCs w:val="21"/>
          <w:highlight w:val="none"/>
          <w:lang w:val="en-US" w:eastAsia="zh-CN"/>
        </w:rPr>
      </w:pPr>
      <w:bookmarkStart w:id="59" w:name="_Toc503426600"/>
      <w:bookmarkStart w:id="60" w:name="_Toc485738778"/>
      <w:bookmarkStart w:id="61" w:name="_Toc503361723"/>
      <w:bookmarkStart w:id="62" w:name="_Toc12210"/>
      <w:bookmarkStart w:id="63" w:name="_Toc495486949"/>
      <w:r>
        <w:rPr>
          <w:rFonts w:hint="eastAsia" w:asciiTheme="minorEastAsia" w:hAnsiTheme="minorEastAsia" w:eastAsiaTheme="minorEastAsia" w:cstheme="minorEastAsia"/>
          <w:b/>
          <w:bCs/>
          <w:color w:val="auto"/>
          <w:sz w:val="21"/>
          <w:szCs w:val="21"/>
          <w:highlight w:val="none"/>
          <w:lang w:val="en-US" w:eastAsia="zh-CN"/>
        </w:rPr>
        <w:t>二、招标文件</w:t>
      </w:r>
      <w:bookmarkEnd w:id="59"/>
      <w:bookmarkEnd w:id="60"/>
      <w:bookmarkEnd w:id="61"/>
      <w:bookmarkEnd w:id="62"/>
      <w:bookmarkEnd w:id="63"/>
    </w:p>
    <w:p w14:paraId="5256C459">
      <w:pPr>
        <w:pStyle w:val="4"/>
        <w:adjustRightInd w:val="0"/>
        <w:snapToGrid w:val="0"/>
        <w:spacing w:before="0" w:after="0" w:line="360" w:lineRule="auto"/>
        <w:ind w:firstLine="420" w:firstLineChars="200"/>
        <w:rPr>
          <w:rFonts w:ascii="黑体" w:hAnsi="黑体" w:eastAsia="黑体"/>
          <w:b w:val="0"/>
          <w:color w:val="auto"/>
          <w:sz w:val="21"/>
          <w:szCs w:val="21"/>
          <w:highlight w:val="none"/>
        </w:rPr>
      </w:pPr>
      <w:bookmarkStart w:id="64" w:name="_Toc503426601"/>
      <w:bookmarkStart w:id="65" w:name="_Toc495486950"/>
      <w:r>
        <w:rPr>
          <w:rFonts w:hint="eastAsia" w:ascii="黑体" w:hAnsi="黑体" w:eastAsia="黑体"/>
          <w:b w:val="0"/>
          <w:color w:val="auto"/>
          <w:sz w:val="21"/>
          <w:szCs w:val="21"/>
          <w:highlight w:val="none"/>
        </w:rPr>
        <w:t>5 招标文件的构成</w:t>
      </w:r>
      <w:bookmarkEnd w:id="64"/>
      <w:bookmarkEnd w:id="65"/>
      <w:r>
        <w:rPr>
          <w:rFonts w:hint="eastAsia" w:ascii="黑体" w:hAnsi="黑体" w:eastAsia="黑体"/>
          <w:b w:val="0"/>
          <w:color w:val="auto"/>
          <w:sz w:val="21"/>
          <w:szCs w:val="21"/>
          <w:highlight w:val="none"/>
        </w:rPr>
        <w:t xml:space="preserve">  </w:t>
      </w:r>
    </w:p>
    <w:p w14:paraId="31FDC0DD">
      <w:pPr>
        <w:adjustRightInd w:val="0"/>
        <w:snapToGrid w:val="0"/>
        <w:spacing w:line="360" w:lineRule="auto"/>
        <w:ind w:firstLine="460" w:firstLineChars="200"/>
        <w:rPr>
          <w:rFonts w:ascii="宋体" w:hAnsi="宋体"/>
          <w:color w:val="auto"/>
          <w:spacing w:val="10"/>
          <w:kern w:val="0"/>
          <w:sz w:val="21"/>
          <w:szCs w:val="21"/>
          <w:highlight w:val="none"/>
        </w:rPr>
      </w:pPr>
      <w:r>
        <w:rPr>
          <w:rFonts w:hint="eastAsia" w:ascii="宋体" w:hAnsi="宋体"/>
          <w:color w:val="auto"/>
          <w:spacing w:val="10"/>
          <w:kern w:val="0"/>
          <w:sz w:val="21"/>
          <w:szCs w:val="21"/>
          <w:highlight w:val="none"/>
        </w:rPr>
        <w:t>5.1 招标文件用以阐明招标项目所需的资质、技术、服务、设备及报价等要求、招标程序、有关规定和注意事项以及合同主要条款等。本招标文件包括以下内容：</w:t>
      </w:r>
    </w:p>
    <w:p w14:paraId="2484CC0F">
      <w:pPr>
        <w:adjustRightInd w:val="0"/>
        <w:snapToGrid w:val="0"/>
        <w:spacing w:line="360" w:lineRule="auto"/>
        <w:ind w:firstLine="460" w:firstLineChars="200"/>
        <w:rPr>
          <w:rFonts w:ascii="宋体" w:hAnsi="宋体"/>
          <w:color w:val="auto"/>
          <w:spacing w:val="10"/>
          <w:kern w:val="0"/>
          <w:sz w:val="21"/>
          <w:szCs w:val="21"/>
          <w:highlight w:val="none"/>
        </w:rPr>
      </w:pPr>
      <w:r>
        <w:rPr>
          <w:rFonts w:hint="eastAsia" w:ascii="宋体" w:hAnsi="宋体"/>
          <w:color w:val="auto"/>
          <w:spacing w:val="10"/>
          <w:kern w:val="0"/>
          <w:sz w:val="21"/>
          <w:szCs w:val="21"/>
          <w:highlight w:val="none"/>
        </w:rPr>
        <w:t>（1）招标公告</w:t>
      </w:r>
    </w:p>
    <w:p w14:paraId="6FE123FB">
      <w:pPr>
        <w:adjustRightInd w:val="0"/>
        <w:snapToGrid w:val="0"/>
        <w:spacing w:line="360" w:lineRule="auto"/>
        <w:ind w:firstLine="460" w:firstLineChars="200"/>
        <w:rPr>
          <w:rFonts w:ascii="宋体" w:hAnsi="宋体"/>
          <w:color w:val="auto"/>
          <w:spacing w:val="10"/>
          <w:kern w:val="0"/>
          <w:sz w:val="21"/>
          <w:szCs w:val="21"/>
          <w:highlight w:val="none"/>
        </w:rPr>
      </w:pPr>
      <w:r>
        <w:rPr>
          <w:rFonts w:hint="eastAsia" w:ascii="宋体" w:hAnsi="宋体"/>
          <w:color w:val="auto"/>
          <w:spacing w:val="10"/>
          <w:kern w:val="0"/>
          <w:sz w:val="21"/>
          <w:szCs w:val="21"/>
          <w:highlight w:val="none"/>
        </w:rPr>
        <w:t>（2）投标须知</w:t>
      </w:r>
    </w:p>
    <w:p w14:paraId="28C76CD5">
      <w:pPr>
        <w:adjustRightInd w:val="0"/>
        <w:snapToGrid w:val="0"/>
        <w:spacing w:line="360" w:lineRule="auto"/>
        <w:ind w:firstLine="460" w:firstLineChars="200"/>
        <w:rPr>
          <w:rFonts w:ascii="宋体" w:hAnsi="宋体"/>
          <w:color w:val="auto"/>
          <w:spacing w:val="10"/>
          <w:kern w:val="0"/>
          <w:sz w:val="21"/>
          <w:szCs w:val="21"/>
          <w:highlight w:val="none"/>
        </w:rPr>
      </w:pPr>
      <w:r>
        <w:rPr>
          <w:rFonts w:hint="eastAsia" w:ascii="宋体" w:hAnsi="宋体"/>
          <w:color w:val="auto"/>
          <w:spacing w:val="10"/>
          <w:kern w:val="0"/>
          <w:sz w:val="21"/>
          <w:szCs w:val="21"/>
          <w:highlight w:val="none"/>
        </w:rPr>
        <w:t>（3）评标办法</w:t>
      </w:r>
    </w:p>
    <w:p w14:paraId="5B1FB6AE">
      <w:pPr>
        <w:adjustRightInd w:val="0"/>
        <w:snapToGrid w:val="0"/>
        <w:spacing w:line="360" w:lineRule="auto"/>
        <w:ind w:firstLine="460" w:firstLineChars="200"/>
        <w:rPr>
          <w:rFonts w:ascii="宋体" w:hAnsi="宋体"/>
          <w:color w:val="auto"/>
          <w:spacing w:val="10"/>
          <w:kern w:val="0"/>
          <w:sz w:val="21"/>
          <w:szCs w:val="21"/>
          <w:highlight w:val="none"/>
        </w:rPr>
      </w:pPr>
      <w:r>
        <w:rPr>
          <w:rFonts w:hint="eastAsia" w:ascii="宋体" w:hAnsi="宋体"/>
          <w:color w:val="auto"/>
          <w:spacing w:val="10"/>
          <w:kern w:val="0"/>
          <w:sz w:val="21"/>
          <w:szCs w:val="21"/>
          <w:highlight w:val="none"/>
        </w:rPr>
        <w:t>（4）合同条款及格式</w:t>
      </w:r>
    </w:p>
    <w:p w14:paraId="6F047953">
      <w:pPr>
        <w:adjustRightInd w:val="0"/>
        <w:snapToGrid w:val="0"/>
        <w:spacing w:line="360" w:lineRule="auto"/>
        <w:ind w:firstLine="460" w:firstLineChars="200"/>
        <w:rPr>
          <w:rFonts w:ascii="宋体" w:hAnsi="宋体"/>
          <w:color w:val="auto"/>
          <w:spacing w:val="10"/>
          <w:kern w:val="0"/>
          <w:sz w:val="21"/>
          <w:szCs w:val="21"/>
          <w:highlight w:val="none"/>
        </w:rPr>
      </w:pPr>
      <w:r>
        <w:rPr>
          <w:rFonts w:hint="eastAsia" w:ascii="宋体" w:hAnsi="宋体"/>
          <w:color w:val="auto"/>
          <w:spacing w:val="10"/>
          <w:kern w:val="0"/>
          <w:sz w:val="21"/>
          <w:szCs w:val="21"/>
          <w:highlight w:val="none"/>
        </w:rPr>
        <w:t>（5）招标人要求</w:t>
      </w:r>
    </w:p>
    <w:p w14:paraId="6E80652B">
      <w:pPr>
        <w:adjustRightInd w:val="0"/>
        <w:snapToGrid w:val="0"/>
        <w:spacing w:line="360" w:lineRule="auto"/>
        <w:ind w:firstLine="460" w:firstLineChars="200"/>
        <w:rPr>
          <w:rFonts w:ascii="宋体" w:hAnsi="宋体"/>
          <w:color w:val="auto"/>
          <w:spacing w:val="10"/>
          <w:kern w:val="0"/>
          <w:sz w:val="21"/>
          <w:szCs w:val="21"/>
          <w:highlight w:val="none"/>
        </w:rPr>
      </w:pPr>
      <w:r>
        <w:rPr>
          <w:rFonts w:hint="eastAsia" w:ascii="宋体" w:hAnsi="宋体"/>
          <w:color w:val="auto"/>
          <w:spacing w:val="10"/>
          <w:kern w:val="0"/>
          <w:sz w:val="21"/>
          <w:szCs w:val="21"/>
          <w:highlight w:val="none"/>
        </w:rPr>
        <w:t>（6）投标文件格式</w:t>
      </w:r>
    </w:p>
    <w:p w14:paraId="0884C10F">
      <w:pPr>
        <w:adjustRightInd w:val="0"/>
        <w:snapToGrid w:val="0"/>
        <w:spacing w:line="360" w:lineRule="auto"/>
        <w:ind w:firstLine="460" w:firstLineChars="200"/>
        <w:rPr>
          <w:rFonts w:ascii="宋体" w:hAnsi="宋体"/>
          <w:color w:val="auto"/>
          <w:spacing w:val="10"/>
          <w:kern w:val="0"/>
          <w:sz w:val="21"/>
          <w:szCs w:val="21"/>
          <w:highlight w:val="none"/>
        </w:rPr>
      </w:pPr>
      <w:r>
        <w:rPr>
          <w:rFonts w:hint="eastAsia" w:ascii="宋体" w:hAnsi="宋体"/>
          <w:color w:val="auto"/>
          <w:spacing w:val="10"/>
          <w:kern w:val="0"/>
          <w:sz w:val="21"/>
          <w:szCs w:val="21"/>
          <w:highlight w:val="none"/>
        </w:rPr>
        <w:t>5.2 投标人应认真阅读和充分理解招标文件中所有的事项、格式条款和规范要求。投标人没有按照招标文件要求作出实质性响应的投标文件将被拒绝。</w:t>
      </w:r>
    </w:p>
    <w:p w14:paraId="13C42DC5">
      <w:pPr>
        <w:pStyle w:val="4"/>
        <w:adjustRightInd w:val="0"/>
        <w:snapToGrid w:val="0"/>
        <w:spacing w:before="0" w:after="0" w:line="360" w:lineRule="auto"/>
        <w:ind w:firstLine="420" w:firstLineChars="200"/>
        <w:rPr>
          <w:rFonts w:ascii="黑体" w:hAnsi="黑体" w:eastAsia="黑体"/>
          <w:b w:val="0"/>
          <w:color w:val="auto"/>
          <w:sz w:val="21"/>
          <w:szCs w:val="21"/>
          <w:highlight w:val="none"/>
        </w:rPr>
      </w:pPr>
      <w:bookmarkStart w:id="66" w:name="_Toc495486951"/>
      <w:bookmarkStart w:id="67" w:name="_Toc503426602"/>
      <w:r>
        <w:rPr>
          <w:rFonts w:hint="eastAsia" w:ascii="黑体" w:hAnsi="黑体" w:eastAsia="黑体"/>
          <w:b w:val="0"/>
          <w:color w:val="auto"/>
          <w:sz w:val="21"/>
          <w:szCs w:val="21"/>
          <w:highlight w:val="none"/>
        </w:rPr>
        <w:t>6 招标文件的澄清和修改</w:t>
      </w:r>
      <w:bookmarkEnd w:id="66"/>
      <w:bookmarkEnd w:id="67"/>
    </w:p>
    <w:p w14:paraId="2F7DA780">
      <w:pPr>
        <w:adjustRightInd w:val="0"/>
        <w:snapToGrid w:val="0"/>
        <w:spacing w:line="360" w:lineRule="auto"/>
        <w:ind w:firstLine="460" w:firstLineChars="200"/>
        <w:rPr>
          <w:rFonts w:ascii="宋体" w:hAnsi="宋体"/>
          <w:color w:val="auto"/>
          <w:spacing w:val="10"/>
          <w:kern w:val="0"/>
          <w:sz w:val="21"/>
          <w:szCs w:val="21"/>
          <w:highlight w:val="none"/>
        </w:rPr>
      </w:pPr>
      <w:r>
        <w:rPr>
          <w:rFonts w:hint="eastAsia" w:ascii="宋体" w:hAnsi="宋体"/>
          <w:color w:val="auto"/>
          <w:spacing w:val="10"/>
          <w:kern w:val="0"/>
          <w:sz w:val="21"/>
          <w:szCs w:val="21"/>
          <w:highlight w:val="none"/>
        </w:rPr>
        <w:t>6.1 在投标截止时间前，招标人无论出于何种原因，可以对招标文件进行澄清或者修改，但必须留足充分的时间以满足投标人编制投标文件。</w:t>
      </w:r>
    </w:p>
    <w:p w14:paraId="76F79544">
      <w:pPr>
        <w:pStyle w:val="4"/>
        <w:adjustRightInd w:val="0"/>
        <w:snapToGrid w:val="0"/>
        <w:spacing w:before="0" w:after="0" w:line="360" w:lineRule="auto"/>
        <w:ind w:firstLine="420" w:firstLineChars="200"/>
        <w:rPr>
          <w:rFonts w:ascii="黑体" w:hAnsi="黑体" w:eastAsia="黑体"/>
          <w:b w:val="0"/>
          <w:color w:val="auto"/>
          <w:sz w:val="21"/>
          <w:szCs w:val="21"/>
          <w:highlight w:val="none"/>
        </w:rPr>
      </w:pPr>
      <w:bookmarkStart w:id="68" w:name="_Toc503426603"/>
      <w:bookmarkStart w:id="69" w:name="_Toc495486952"/>
      <w:r>
        <w:rPr>
          <w:rFonts w:hint="eastAsia" w:ascii="黑体" w:hAnsi="黑体" w:eastAsia="黑体"/>
          <w:b w:val="0"/>
          <w:color w:val="auto"/>
          <w:sz w:val="21"/>
          <w:szCs w:val="21"/>
          <w:highlight w:val="none"/>
        </w:rPr>
        <w:t>7 答疑会</w:t>
      </w:r>
      <w:bookmarkEnd w:id="68"/>
      <w:bookmarkEnd w:id="69"/>
    </w:p>
    <w:p w14:paraId="42D0175B">
      <w:pPr>
        <w:adjustRightInd w:val="0"/>
        <w:snapToGrid w:val="0"/>
        <w:spacing w:line="360" w:lineRule="auto"/>
        <w:ind w:firstLine="460" w:firstLineChars="200"/>
        <w:rPr>
          <w:rFonts w:ascii="宋体" w:hAnsi="宋体"/>
          <w:color w:val="auto"/>
          <w:spacing w:val="10"/>
          <w:kern w:val="0"/>
          <w:sz w:val="21"/>
          <w:szCs w:val="21"/>
          <w:highlight w:val="none"/>
        </w:rPr>
      </w:pPr>
      <w:r>
        <w:rPr>
          <w:rFonts w:hint="eastAsia" w:ascii="宋体" w:hAnsi="宋体"/>
          <w:color w:val="auto"/>
          <w:spacing w:val="10"/>
          <w:kern w:val="0"/>
          <w:sz w:val="21"/>
          <w:szCs w:val="21"/>
          <w:highlight w:val="none"/>
        </w:rPr>
        <w:t>7.1 不召开</w:t>
      </w:r>
    </w:p>
    <w:p w14:paraId="1B35BED7">
      <w:pPr>
        <w:pStyle w:val="3"/>
        <w:keepNext/>
        <w:keepLines/>
        <w:pageBreakBefore w:val="0"/>
        <w:widowControl w:val="0"/>
        <w:kinsoku/>
        <w:wordWrap/>
        <w:overflowPunct/>
        <w:topLinePunct w:val="0"/>
        <w:autoSpaceDE/>
        <w:autoSpaceDN/>
        <w:bidi w:val="0"/>
        <w:adjustRightInd/>
        <w:snapToGrid/>
        <w:spacing w:before="0" w:after="0" w:line="240" w:lineRule="auto"/>
        <w:ind w:firstLine="422" w:firstLineChars="200"/>
        <w:jc w:val="left"/>
        <w:textAlignment w:val="auto"/>
        <w:rPr>
          <w:rFonts w:hint="eastAsia" w:asciiTheme="minorEastAsia" w:hAnsiTheme="minorEastAsia" w:eastAsiaTheme="minorEastAsia" w:cstheme="minorEastAsia"/>
          <w:b/>
          <w:bCs/>
          <w:color w:val="auto"/>
          <w:sz w:val="21"/>
          <w:szCs w:val="21"/>
          <w:highlight w:val="none"/>
          <w:lang w:val="en-US" w:eastAsia="zh-CN"/>
        </w:rPr>
      </w:pPr>
      <w:bookmarkStart w:id="70" w:name="_Toc495486953"/>
      <w:bookmarkStart w:id="71" w:name="_Toc485738779"/>
      <w:bookmarkStart w:id="72" w:name="_Toc10237"/>
      <w:bookmarkStart w:id="73" w:name="_Toc503361724"/>
      <w:bookmarkStart w:id="74" w:name="_Toc503426604"/>
      <w:r>
        <w:rPr>
          <w:rFonts w:hint="eastAsia" w:asciiTheme="minorEastAsia" w:hAnsiTheme="minorEastAsia" w:eastAsiaTheme="minorEastAsia" w:cstheme="minorEastAsia"/>
          <w:b/>
          <w:bCs/>
          <w:color w:val="auto"/>
          <w:sz w:val="21"/>
          <w:szCs w:val="21"/>
          <w:highlight w:val="none"/>
          <w:lang w:val="en-US" w:eastAsia="zh-CN"/>
        </w:rPr>
        <w:t>三、投标文件</w:t>
      </w:r>
      <w:bookmarkEnd w:id="70"/>
      <w:bookmarkEnd w:id="71"/>
      <w:bookmarkEnd w:id="72"/>
      <w:bookmarkEnd w:id="73"/>
      <w:bookmarkEnd w:id="74"/>
    </w:p>
    <w:p w14:paraId="49D45595">
      <w:pPr>
        <w:pStyle w:val="4"/>
        <w:adjustRightInd w:val="0"/>
        <w:snapToGrid w:val="0"/>
        <w:spacing w:before="0" w:after="0" w:line="360" w:lineRule="auto"/>
        <w:ind w:firstLine="420" w:firstLineChars="200"/>
        <w:rPr>
          <w:rFonts w:ascii="黑体" w:hAnsi="黑体" w:eastAsia="黑体"/>
          <w:b w:val="0"/>
          <w:color w:val="auto"/>
          <w:sz w:val="21"/>
          <w:szCs w:val="21"/>
          <w:highlight w:val="none"/>
        </w:rPr>
      </w:pPr>
      <w:bookmarkStart w:id="75" w:name="_Toc495486954"/>
      <w:bookmarkStart w:id="76" w:name="_Toc503426605"/>
      <w:r>
        <w:rPr>
          <w:rFonts w:hint="eastAsia" w:ascii="黑体" w:hAnsi="黑体" w:eastAsia="黑体"/>
          <w:b w:val="0"/>
          <w:color w:val="auto"/>
          <w:sz w:val="21"/>
          <w:szCs w:val="21"/>
          <w:highlight w:val="none"/>
        </w:rPr>
        <w:t>8 投标文件的语言</w:t>
      </w:r>
      <w:bookmarkEnd w:id="75"/>
      <w:bookmarkEnd w:id="76"/>
    </w:p>
    <w:p w14:paraId="26B3A390">
      <w:pPr>
        <w:adjustRightInd w:val="0"/>
        <w:snapToGrid w:val="0"/>
        <w:spacing w:line="360" w:lineRule="auto"/>
        <w:ind w:firstLine="460" w:firstLineChars="200"/>
        <w:rPr>
          <w:rFonts w:ascii="宋体" w:hAnsi="宋体"/>
          <w:color w:val="auto"/>
          <w:spacing w:val="10"/>
          <w:kern w:val="0"/>
          <w:sz w:val="21"/>
          <w:szCs w:val="21"/>
          <w:highlight w:val="none"/>
        </w:rPr>
      </w:pPr>
      <w:r>
        <w:rPr>
          <w:rFonts w:hint="eastAsia" w:ascii="宋体" w:hAnsi="宋体"/>
          <w:color w:val="auto"/>
          <w:spacing w:val="10"/>
          <w:kern w:val="0"/>
          <w:sz w:val="21"/>
          <w:szCs w:val="21"/>
          <w:highlight w:val="none"/>
        </w:rPr>
        <w:t>8.1 投标人提交的投标文件以及投标人与招标人就有关招标的所有来往书面文件均须使用中文。投标文件中如附有外文资料，必须逐一对应翻译成中文并加盖投标人公章后附在相关外文资料后面。</w:t>
      </w:r>
    </w:p>
    <w:p w14:paraId="44DE8C42">
      <w:pPr>
        <w:pStyle w:val="4"/>
        <w:adjustRightInd w:val="0"/>
        <w:snapToGrid w:val="0"/>
        <w:spacing w:before="0" w:after="0" w:line="360" w:lineRule="auto"/>
        <w:ind w:firstLine="420" w:firstLineChars="200"/>
        <w:rPr>
          <w:rFonts w:ascii="黑体" w:hAnsi="黑体" w:eastAsia="黑体"/>
          <w:b w:val="0"/>
          <w:color w:val="auto"/>
          <w:sz w:val="21"/>
          <w:szCs w:val="21"/>
          <w:highlight w:val="none"/>
        </w:rPr>
      </w:pPr>
      <w:bookmarkStart w:id="77" w:name="_Toc495486955"/>
      <w:bookmarkStart w:id="78" w:name="_Toc503426606"/>
      <w:r>
        <w:rPr>
          <w:rFonts w:hint="eastAsia" w:ascii="黑体" w:hAnsi="黑体" w:eastAsia="黑体"/>
          <w:b w:val="0"/>
          <w:color w:val="auto"/>
          <w:sz w:val="21"/>
          <w:szCs w:val="21"/>
          <w:highlight w:val="none"/>
        </w:rPr>
        <w:t>9 计量单位</w:t>
      </w:r>
      <w:bookmarkEnd w:id="77"/>
      <w:bookmarkEnd w:id="78"/>
    </w:p>
    <w:p w14:paraId="3528460A">
      <w:pPr>
        <w:adjustRightInd w:val="0"/>
        <w:snapToGrid w:val="0"/>
        <w:spacing w:line="360" w:lineRule="auto"/>
        <w:ind w:firstLine="460" w:firstLineChars="200"/>
        <w:rPr>
          <w:rFonts w:ascii="宋体" w:hAnsi="宋体"/>
          <w:color w:val="auto"/>
          <w:spacing w:val="10"/>
          <w:kern w:val="0"/>
          <w:sz w:val="21"/>
          <w:szCs w:val="21"/>
          <w:highlight w:val="none"/>
        </w:rPr>
      </w:pPr>
      <w:r>
        <w:rPr>
          <w:rFonts w:hint="eastAsia" w:ascii="宋体" w:hAnsi="宋体"/>
          <w:color w:val="auto"/>
          <w:spacing w:val="10"/>
          <w:kern w:val="0"/>
          <w:sz w:val="21"/>
          <w:szCs w:val="21"/>
          <w:highlight w:val="none"/>
        </w:rPr>
        <w:t>9.1除技术规格及要求中另有规定外，本招标项目的招标均采用国家法定的计量单位。</w:t>
      </w:r>
    </w:p>
    <w:p w14:paraId="082A770D">
      <w:pPr>
        <w:pStyle w:val="4"/>
        <w:adjustRightInd w:val="0"/>
        <w:snapToGrid w:val="0"/>
        <w:spacing w:before="0" w:after="0" w:line="360" w:lineRule="auto"/>
        <w:ind w:firstLine="420" w:firstLineChars="200"/>
        <w:rPr>
          <w:rFonts w:ascii="黑体" w:hAnsi="黑体" w:eastAsia="黑体"/>
          <w:b w:val="0"/>
          <w:color w:val="auto"/>
          <w:sz w:val="21"/>
          <w:szCs w:val="21"/>
          <w:highlight w:val="none"/>
        </w:rPr>
      </w:pPr>
      <w:bookmarkStart w:id="79" w:name="_Toc503426607"/>
      <w:bookmarkStart w:id="80" w:name="_Toc495486956"/>
      <w:r>
        <w:rPr>
          <w:rFonts w:hint="eastAsia" w:ascii="黑体" w:hAnsi="黑体" w:eastAsia="黑体"/>
          <w:b w:val="0"/>
          <w:color w:val="auto"/>
          <w:sz w:val="21"/>
          <w:szCs w:val="21"/>
          <w:highlight w:val="none"/>
        </w:rPr>
        <w:t>10 货币</w:t>
      </w:r>
      <w:bookmarkEnd w:id="79"/>
      <w:bookmarkEnd w:id="80"/>
    </w:p>
    <w:p w14:paraId="2D2ECEB3">
      <w:pPr>
        <w:adjustRightInd w:val="0"/>
        <w:snapToGrid w:val="0"/>
        <w:spacing w:line="360" w:lineRule="auto"/>
        <w:ind w:firstLine="460" w:firstLineChars="200"/>
        <w:rPr>
          <w:rFonts w:ascii="宋体" w:hAnsi="宋体"/>
          <w:color w:val="auto"/>
          <w:spacing w:val="10"/>
          <w:kern w:val="0"/>
          <w:sz w:val="21"/>
          <w:szCs w:val="21"/>
          <w:highlight w:val="none"/>
        </w:rPr>
      </w:pPr>
      <w:r>
        <w:rPr>
          <w:rFonts w:hint="eastAsia" w:ascii="宋体" w:hAnsi="宋体"/>
          <w:color w:val="auto"/>
          <w:spacing w:val="10"/>
          <w:kern w:val="0"/>
          <w:sz w:val="21"/>
          <w:szCs w:val="21"/>
          <w:highlight w:val="none"/>
        </w:rPr>
        <w:t>10.1本次招标项目的投标均以人民币报价。</w:t>
      </w:r>
    </w:p>
    <w:p w14:paraId="758C5BF1">
      <w:pPr>
        <w:pStyle w:val="4"/>
        <w:adjustRightInd w:val="0"/>
        <w:snapToGrid w:val="0"/>
        <w:spacing w:before="0" w:after="0" w:line="360" w:lineRule="auto"/>
        <w:ind w:firstLine="420" w:firstLineChars="200"/>
        <w:rPr>
          <w:rFonts w:ascii="黑体" w:hAnsi="黑体" w:eastAsia="黑体"/>
          <w:b w:val="0"/>
          <w:color w:val="auto"/>
          <w:sz w:val="21"/>
          <w:szCs w:val="21"/>
          <w:highlight w:val="none"/>
        </w:rPr>
      </w:pPr>
      <w:bookmarkStart w:id="81" w:name="_Toc495486957"/>
      <w:bookmarkStart w:id="82" w:name="_Toc503426608"/>
      <w:r>
        <w:rPr>
          <w:rFonts w:hint="eastAsia" w:ascii="黑体" w:hAnsi="黑体" w:eastAsia="黑体"/>
          <w:b w:val="0"/>
          <w:color w:val="auto"/>
          <w:sz w:val="21"/>
          <w:szCs w:val="21"/>
          <w:highlight w:val="none"/>
        </w:rPr>
        <w:t>11 联合</w:t>
      </w:r>
      <w:bookmarkEnd w:id="81"/>
      <w:r>
        <w:rPr>
          <w:rFonts w:hint="eastAsia" w:ascii="黑体" w:hAnsi="黑体" w:eastAsia="黑体"/>
          <w:b w:val="0"/>
          <w:color w:val="auto"/>
          <w:sz w:val="21"/>
          <w:szCs w:val="21"/>
          <w:highlight w:val="none"/>
        </w:rPr>
        <w:t>投标</w:t>
      </w:r>
      <w:bookmarkEnd w:id="82"/>
    </w:p>
    <w:p w14:paraId="5F9E1B7C">
      <w:pPr>
        <w:adjustRightInd w:val="0"/>
        <w:snapToGrid w:val="0"/>
        <w:spacing w:line="360" w:lineRule="auto"/>
        <w:ind w:firstLine="460" w:firstLineChars="200"/>
        <w:rPr>
          <w:rFonts w:ascii="宋体" w:hAnsi="宋体"/>
          <w:color w:val="auto"/>
          <w:spacing w:val="10"/>
          <w:kern w:val="0"/>
          <w:sz w:val="21"/>
          <w:szCs w:val="21"/>
          <w:highlight w:val="none"/>
        </w:rPr>
      </w:pPr>
      <w:r>
        <w:rPr>
          <w:rFonts w:hint="eastAsia" w:ascii="宋体" w:hAnsi="宋体"/>
          <w:color w:val="auto"/>
          <w:spacing w:val="10"/>
          <w:kern w:val="0"/>
          <w:sz w:val="21"/>
          <w:szCs w:val="21"/>
          <w:highlight w:val="none"/>
        </w:rPr>
        <w:t>11.1不允许联合体参与投标。</w:t>
      </w:r>
    </w:p>
    <w:p w14:paraId="350F4D14">
      <w:pPr>
        <w:pStyle w:val="4"/>
        <w:adjustRightInd w:val="0"/>
        <w:snapToGrid w:val="0"/>
        <w:spacing w:before="0" w:after="0" w:line="360" w:lineRule="auto"/>
        <w:ind w:firstLine="420" w:firstLineChars="200"/>
        <w:rPr>
          <w:rFonts w:ascii="黑体" w:hAnsi="黑体" w:eastAsia="黑体"/>
          <w:b w:val="0"/>
          <w:color w:val="auto"/>
          <w:sz w:val="21"/>
          <w:szCs w:val="21"/>
          <w:highlight w:val="none"/>
        </w:rPr>
      </w:pPr>
      <w:bookmarkStart w:id="83" w:name="_Toc495486958"/>
      <w:bookmarkStart w:id="84" w:name="_Toc503426609"/>
      <w:r>
        <w:rPr>
          <w:rFonts w:hint="eastAsia" w:ascii="黑体" w:hAnsi="黑体" w:eastAsia="黑体"/>
          <w:b w:val="0"/>
          <w:color w:val="auto"/>
          <w:sz w:val="21"/>
          <w:szCs w:val="21"/>
          <w:highlight w:val="none"/>
        </w:rPr>
        <w:t>12 知识产权</w:t>
      </w:r>
      <w:bookmarkEnd w:id="83"/>
      <w:bookmarkEnd w:id="84"/>
    </w:p>
    <w:p w14:paraId="2E50DF6A">
      <w:pPr>
        <w:adjustRightInd w:val="0"/>
        <w:snapToGrid w:val="0"/>
        <w:spacing w:line="360" w:lineRule="auto"/>
        <w:ind w:firstLine="460" w:firstLineChars="200"/>
        <w:rPr>
          <w:rFonts w:ascii="宋体" w:hAnsi="宋体"/>
          <w:color w:val="auto"/>
          <w:spacing w:val="10"/>
          <w:kern w:val="0"/>
          <w:sz w:val="21"/>
          <w:szCs w:val="21"/>
          <w:highlight w:val="none"/>
        </w:rPr>
      </w:pPr>
      <w:r>
        <w:rPr>
          <w:rFonts w:hint="eastAsia" w:ascii="宋体" w:hAnsi="宋体"/>
          <w:color w:val="auto"/>
          <w:spacing w:val="10"/>
          <w:kern w:val="0"/>
          <w:sz w:val="21"/>
          <w:szCs w:val="21"/>
          <w:highlight w:val="none"/>
        </w:rPr>
        <w:t>12.1 投标人应保证在本项目使用的任何产品和服务(包括部分使用)时，不会产生因第三方提出侵犯其专利权、商标权或其它知识产权而引起的法律和经济纠纷，如因专利权、商标权或其它知识产权而引起法律和经济纠纷，由投标人承担所有相关责任。</w:t>
      </w:r>
    </w:p>
    <w:p w14:paraId="66FB7C73">
      <w:pPr>
        <w:pStyle w:val="4"/>
        <w:adjustRightInd w:val="0"/>
        <w:snapToGrid w:val="0"/>
        <w:spacing w:before="0" w:after="0" w:line="360" w:lineRule="auto"/>
        <w:ind w:firstLine="420" w:firstLineChars="200"/>
        <w:rPr>
          <w:rFonts w:ascii="黑体" w:hAnsi="黑体" w:eastAsia="黑体"/>
          <w:b w:val="0"/>
          <w:color w:val="auto"/>
          <w:sz w:val="21"/>
          <w:szCs w:val="21"/>
          <w:highlight w:val="none"/>
        </w:rPr>
      </w:pPr>
      <w:bookmarkStart w:id="85" w:name="_Toc495486959"/>
      <w:bookmarkStart w:id="86" w:name="_Toc503426610"/>
      <w:r>
        <w:rPr>
          <w:rFonts w:hint="eastAsia" w:ascii="黑体" w:hAnsi="黑体" w:eastAsia="黑体"/>
          <w:b w:val="0"/>
          <w:color w:val="auto"/>
          <w:sz w:val="21"/>
          <w:szCs w:val="21"/>
          <w:highlight w:val="none"/>
        </w:rPr>
        <w:t>13 投标文件的组成</w:t>
      </w:r>
      <w:bookmarkEnd w:id="85"/>
      <w:bookmarkEnd w:id="86"/>
    </w:p>
    <w:p w14:paraId="51044AA6">
      <w:pPr>
        <w:adjustRightInd w:val="0"/>
        <w:snapToGrid w:val="0"/>
        <w:spacing w:line="360" w:lineRule="auto"/>
        <w:ind w:firstLine="460" w:firstLineChars="200"/>
        <w:rPr>
          <w:rFonts w:ascii="宋体" w:hAnsi="宋体"/>
          <w:color w:val="auto"/>
          <w:spacing w:val="10"/>
          <w:kern w:val="0"/>
          <w:sz w:val="21"/>
          <w:szCs w:val="21"/>
          <w:highlight w:val="none"/>
        </w:rPr>
      </w:pPr>
      <w:r>
        <w:rPr>
          <w:rFonts w:hint="eastAsia" w:ascii="宋体" w:hAnsi="宋体"/>
          <w:color w:val="auto"/>
          <w:spacing w:val="10"/>
          <w:kern w:val="0"/>
          <w:sz w:val="21"/>
          <w:szCs w:val="21"/>
          <w:highlight w:val="none"/>
        </w:rPr>
        <w:t>投标人应按照招标文件的规定和要求编制投标文件。投标人拟在中标后将中标项目的非主体、非关键性工作交由他人完成的，应当在投标文件中载明。投标人编写的投标文件应包括下列部分：</w:t>
      </w:r>
    </w:p>
    <w:p w14:paraId="692CE2BB">
      <w:pPr>
        <w:adjustRightInd w:val="0"/>
        <w:snapToGrid w:val="0"/>
        <w:spacing w:line="360" w:lineRule="auto"/>
        <w:ind w:firstLine="460" w:firstLineChars="200"/>
        <w:rPr>
          <w:rFonts w:ascii="宋体" w:hAnsi="宋体"/>
          <w:color w:val="auto"/>
          <w:spacing w:val="10"/>
          <w:kern w:val="0"/>
          <w:sz w:val="21"/>
          <w:szCs w:val="21"/>
          <w:highlight w:val="none"/>
        </w:rPr>
      </w:pPr>
      <w:r>
        <w:rPr>
          <w:rFonts w:hint="eastAsia" w:ascii="宋体" w:hAnsi="宋体"/>
          <w:color w:val="auto"/>
          <w:spacing w:val="10"/>
          <w:kern w:val="0"/>
          <w:sz w:val="21"/>
          <w:szCs w:val="21"/>
          <w:highlight w:val="none"/>
        </w:rPr>
        <w:t>投标函、法定代表人或负责人身份证明书、法定代表人或负责人授权委托书</w:t>
      </w:r>
    </w:p>
    <w:p w14:paraId="1522BD5C">
      <w:pPr>
        <w:adjustRightInd w:val="0"/>
        <w:snapToGrid w:val="0"/>
        <w:spacing w:line="360" w:lineRule="auto"/>
        <w:ind w:firstLine="460" w:firstLineChars="200"/>
        <w:rPr>
          <w:rFonts w:ascii="宋体" w:hAnsi="宋体"/>
          <w:color w:val="auto"/>
          <w:spacing w:val="10"/>
          <w:kern w:val="0"/>
          <w:sz w:val="21"/>
          <w:szCs w:val="21"/>
          <w:highlight w:val="none"/>
        </w:rPr>
      </w:pPr>
      <w:r>
        <w:rPr>
          <w:rFonts w:hint="eastAsia" w:ascii="宋体" w:hAnsi="宋体"/>
          <w:color w:val="auto"/>
          <w:spacing w:val="10"/>
          <w:kern w:val="0"/>
          <w:sz w:val="21"/>
          <w:szCs w:val="21"/>
          <w:highlight w:val="none"/>
        </w:rPr>
        <w:t>投标报价表</w:t>
      </w:r>
    </w:p>
    <w:p w14:paraId="7D00C5E3">
      <w:pPr>
        <w:adjustRightInd w:val="0"/>
        <w:snapToGrid w:val="0"/>
        <w:spacing w:line="360" w:lineRule="auto"/>
        <w:ind w:firstLine="460" w:firstLineChars="200"/>
        <w:rPr>
          <w:rFonts w:ascii="宋体" w:hAnsi="宋体"/>
          <w:color w:val="auto"/>
          <w:spacing w:val="10"/>
          <w:kern w:val="0"/>
          <w:sz w:val="21"/>
          <w:szCs w:val="21"/>
          <w:highlight w:val="none"/>
        </w:rPr>
      </w:pPr>
      <w:r>
        <w:rPr>
          <w:rFonts w:hint="eastAsia" w:ascii="宋体" w:hAnsi="宋体"/>
          <w:color w:val="auto"/>
          <w:spacing w:val="10"/>
          <w:kern w:val="0"/>
          <w:sz w:val="21"/>
          <w:szCs w:val="21"/>
          <w:highlight w:val="none"/>
        </w:rPr>
        <w:t>资格审查资料</w:t>
      </w:r>
    </w:p>
    <w:p w14:paraId="01A391F1">
      <w:pPr>
        <w:adjustRightInd w:val="0"/>
        <w:snapToGrid w:val="0"/>
        <w:spacing w:line="360" w:lineRule="auto"/>
        <w:ind w:firstLine="460" w:firstLineChars="200"/>
        <w:rPr>
          <w:rFonts w:ascii="宋体" w:hAnsi="宋体"/>
          <w:color w:val="auto"/>
          <w:spacing w:val="10"/>
          <w:kern w:val="0"/>
          <w:sz w:val="21"/>
          <w:szCs w:val="21"/>
          <w:highlight w:val="none"/>
        </w:rPr>
      </w:pPr>
      <w:r>
        <w:rPr>
          <w:rFonts w:hint="eastAsia" w:ascii="宋体" w:hAnsi="宋体"/>
          <w:color w:val="auto"/>
          <w:spacing w:val="10"/>
          <w:kern w:val="0"/>
          <w:sz w:val="21"/>
          <w:szCs w:val="21"/>
          <w:highlight w:val="none"/>
        </w:rPr>
        <w:t>业绩一览表</w:t>
      </w:r>
    </w:p>
    <w:p w14:paraId="5F1ABAB1">
      <w:pPr>
        <w:adjustRightInd w:val="0"/>
        <w:snapToGrid w:val="0"/>
        <w:spacing w:line="360" w:lineRule="auto"/>
        <w:ind w:firstLine="460" w:firstLineChars="200"/>
        <w:rPr>
          <w:rFonts w:ascii="宋体" w:hAnsi="宋体"/>
          <w:color w:val="auto"/>
          <w:spacing w:val="10"/>
          <w:kern w:val="0"/>
          <w:sz w:val="21"/>
          <w:szCs w:val="21"/>
          <w:highlight w:val="none"/>
        </w:rPr>
      </w:pPr>
      <w:r>
        <w:rPr>
          <w:rFonts w:hint="eastAsia" w:ascii="宋体" w:hAnsi="宋体"/>
          <w:color w:val="auto"/>
          <w:spacing w:val="10"/>
          <w:kern w:val="0"/>
          <w:sz w:val="21"/>
          <w:szCs w:val="21"/>
          <w:highlight w:val="none"/>
        </w:rPr>
        <w:t>服务方案</w:t>
      </w:r>
    </w:p>
    <w:p w14:paraId="341CA8D3">
      <w:pPr>
        <w:adjustRightInd w:val="0"/>
        <w:snapToGrid w:val="0"/>
        <w:spacing w:line="360" w:lineRule="auto"/>
        <w:ind w:firstLine="460" w:firstLineChars="200"/>
        <w:rPr>
          <w:rFonts w:ascii="宋体" w:hAnsi="宋体"/>
          <w:color w:val="auto"/>
          <w:spacing w:val="10"/>
          <w:kern w:val="0"/>
          <w:sz w:val="21"/>
          <w:szCs w:val="21"/>
          <w:highlight w:val="none"/>
        </w:rPr>
      </w:pPr>
      <w:r>
        <w:rPr>
          <w:rFonts w:hint="eastAsia" w:ascii="宋体" w:hAnsi="宋体"/>
          <w:color w:val="auto"/>
          <w:spacing w:val="10"/>
          <w:kern w:val="0"/>
          <w:sz w:val="21"/>
          <w:szCs w:val="21"/>
          <w:highlight w:val="none"/>
        </w:rPr>
        <w:t>其他资料</w:t>
      </w:r>
    </w:p>
    <w:p w14:paraId="359D331E">
      <w:pPr>
        <w:pStyle w:val="4"/>
        <w:adjustRightInd w:val="0"/>
        <w:snapToGrid w:val="0"/>
        <w:spacing w:before="0" w:after="0" w:line="360" w:lineRule="auto"/>
        <w:ind w:firstLine="420" w:firstLineChars="200"/>
        <w:rPr>
          <w:rFonts w:ascii="黑体" w:hAnsi="黑体" w:eastAsia="黑体"/>
          <w:b w:val="0"/>
          <w:color w:val="auto"/>
          <w:sz w:val="21"/>
          <w:szCs w:val="21"/>
          <w:highlight w:val="none"/>
        </w:rPr>
      </w:pPr>
      <w:bookmarkStart w:id="87" w:name="_Toc503426611"/>
      <w:bookmarkStart w:id="88" w:name="_Toc495486960"/>
      <w:r>
        <w:rPr>
          <w:rFonts w:hint="eastAsia" w:ascii="黑体" w:hAnsi="黑体" w:eastAsia="黑体"/>
          <w:b w:val="0"/>
          <w:color w:val="auto"/>
          <w:sz w:val="21"/>
          <w:szCs w:val="21"/>
          <w:highlight w:val="none"/>
        </w:rPr>
        <w:t>14 投标文件格式</w:t>
      </w:r>
      <w:bookmarkEnd w:id="87"/>
      <w:bookmarkEnd w:id="88"/>
    </w:p>
    <w:p w14:paraId="7CF6A7A1">
      <w:pPr>
        <w:adjustRightInd w:val="0"/>
        <w:snapToGrid w:val="0"/>
        <w:spacing w:line="360" w:lineRule="auto"/>
        <w:ind w:firstLine="460" w:firstLineChars="200"/>
        <w:rPr>
          <w:rFonts w:ascii="宋体" w:hAnsi="宋体"/>
          <w:color w:val="auto"/>
          <w:spacing w:val="10"/>
          <w:kern w:val="0"/>
          <w:sz w:val="21"/>
          <w:szCs w:val="21"/>
          <w:highlight w:val="none"/>
        </w:rPr>
      </w:pPr>
      <w:r>
        <w:rPr>
          <w:rFonts w:hint="eastAsia" w:ascii="宋体" w:hAnsi="宋体"/>
          <w:color w:val="auto"/>
          <w:spacing w:val="10"/>
          <w:kern w:val="0"/>
          <w:sz w:val="21"/>
          <w:szCs w:val="21"/>
          <w:highlight w:val="none"/>
        </w:rPr>
        <w:t>14.1投标人应严格按照招标文件第六章中提供的“投标文件格式”填写相关内容。除明确允许投标人可以自行编写的外，投标人不得以“投标文件格式”规定之外的方式填写相关内容。</w:t>
      </w:r>
    </w:p>
    <w:p w14:paraId="796510B8">
      <w:pPr>
        <w:pStyle w:val="4"/>
        <w:adjustRightInd w:val="0"/>
        <w:snapToGrid w:val="0"/>
        <w:spacing w:before="0" w:after="0" w:line="360" w:lineRule="auto"/>
        <w:ind w:firstLine="420" w:firstLineChars="200"/>
        <w:rPr>
          <w:rFonts w:ascii="黑体" w:hAnsi="黑体" w:eastAsia="黑体"/>
          <w:b w:val="0"/>
          <w:color w:val="auto"/>
          <w:sz w:val="21"/>
          <w:szCs w:val="21"/>
          <w:highlight w:val="none"/>
        </w:rPr>
      </w:pPr>
      <w:bookmarkStart w:id="89" w:name="_Toc495486961"/>
      <w:bookmarkStart w:id="90" w:name="_Toc503426612"/>
      <w:r>
        <w:rPr>
          <w:rFonts w:hint="eastAsia" w:ascii="黑体" w:hAnsi="黑体" w:eastAsia="黑体"/>
          <w:b w:val="0"/>
          <w:color w:val="auto"/>
          <w:sz w:val="21"/>
          <w:szCs w:val="21"/>
          <w:highlight w:val="none"/>
        </w:rPr>
        <w:t>1</w:t>
      </w:r>
      <w:r>
        <w:rPr>
          <w:rFonts w:ascii="黑体" w:hAnsi="黑体" w:eastAsia="黑体"/>
          <w:b w:val="0"/>
          <w:color w:val="auto"/>
          <w:sz w:val="21"/>
          <w:szCs w:val="21"/>
          <w:highlight w:val="none"/>
        </w:rPr>
        <w:t>5</w:t>
      </w:r>
      <w:r>
        <w:rPr>
          <w:rFonts w:hint="eastAsia" w:ascii="黑体" w:hAnsi="黑体" w:eastAsia="黑体"/>
          <w:b w:val="0"/>
          <w:color w:val="auto"/>
          <w:sz w:val="21"/>
          <w:szCs w:val="21"/>
          <w:highlight w:val="none"/>
        </w:rPr>
        <w:t xml:space="preserve"> 投标保证金</w:t>
      </w:r>
      <w:bookmarkEnd w:id="89"/>
      <w:bookmarkEnd w:id="90"/>
    </w:p>
    <w:p w14:paraId="13A3F566">
      <w:pPr>
        <w:adjustRightInd w:val="0"/>
        <w:snapToGrid w:val="0"/>
        <w:spacing w:line="360" w:lineRule="auto"/>
        <w:ind w:firstLine="460" w:firstLineChars="200"/>
        <w:rPr>
          <w:rFonts w:ascii="宋体" w:hAnsi="宋体"/>
          <w:color w:val="auto"/>
          <w:spacing w:val="10"/>
          <w:kern w:val="0"/>
          <w:sz w:val="21"/>
          <w:szCs w:val="21"/>
          <w:highlight w:val="none"/>
        </w:rPr>
      </w:pPr>
      <w:r>
        <w:rPr>
          <w:rFonts w:hint="eastAsia" w:ascii="宋体" w:hAnsi="宋体"/>
          <w:color w:val="auto"/>
          <w:spacing w:val="10"/>
          <w:kern w:val="0"/>
          <w:sz w:val="21"/>
          <w:szCs w:val="21"/>
          <w:highlight w:val="none"/>
        </w:rPr>
        <w:t>1</w:t>
      </w:r>
      <w:r>
        <w:rPr>
          <w:rFonts w:ascii="宋体" w:hAnsi="宋体"/>
          <w:color w:val="auto"/>
          <w:spacing w:val="10"/>
          <w:kern w:val="0"/>
          <w:sz w:val="21"/>
          <w:szCs w:val="21"/>
          <w:highlight w:val="none"/>
        </w:rPr>
        <w:t>5</w:t>
      </w:r>
      <w:r>
        <w:rPr>
          <w:rFonts w:hint="eastAsia" w:ascii="宋体" w:hAnsi="宋体"/>
          <w:color w:val="auto"/>
          <w:spacing w:val="10"/>
          <w:kern w:val="0"/>
          <w:sz w:val="21"/>
          <w:szCs w:val="21"/>
          <w:highlight w:val="none"/>
        </w:rPr>
        <w:t>.1 投标人必须以人民币提交招标文件规定数额的投标保证金，并作为其投标文件的一部分。联合体参加投标的，可以由联合体的一方或者共同提交投标保证金，以一方名义提交投标保证金的，对联合体各方均具有约束力。</w:t>
      </w:r>
    </w:p>
    <w:p w14:paraId="60686BD6">
      <w:pPr>
        <w:adjustRightInd w:val="0"/>
        <w:snapToGrid w:val="0"/>
        <w:spacing w:line="360" w:lineRule="auto"/>
        <w:ind w:firstLine="460" w:firstLineChars="200"/>
        <w:rPr>
          <w:rFonts w:ascii="宋体" w:hAnsi="宋体"/>
          <w:color w:val="auto"/>
          <w:spacing w:val="10"/>
          <w:kern w:val="0"/>
          <w:sz w:val="21"/>
          <w:szCs w:val="21"/>
          <w:highlight w:val="none"/>
        </w:rPr>
      </w:pPr>
      <w:r>
        <w:rPr>
          <w:rFonts w:ascii="宋体" w:hAnsi="宋体"/>
          <w:color w:val="auto"/>
          <w:spacing w:val="10"/>
          <w:kern w:val="0"/>
          <w:sz w:val="21"/>
          <w:szCs w:val="21"/>
          <w:highlight w:val="none"/>
        </w:rPr>
        <w:t>15.2</w:t>
      </w:r>
      <w:r>
        <w:rPr>
          <w:rFonts w:hint="eastAsia" w:ascii="宋体" w:hAnsi="宋体"/>
          <w:color w:val="auto"/>
          <w:spacing w:val="10"/>
          <w:kern w:val="0"/>
          <w:sz w:val="21"/>
          <w:szCs w:val="21"/>
          <w:highlight w:val="none"/>
        </w:rPr>
        <w:t>未按招标文件要求在规定时间前交纳规定数额投标保证金的投标将被拒绝。</w:t>
      </w:r>
    </w:p>
    <w:p w14:paraId="4DCB122A">
      <w:pPr>
        <w:adjustRightInd w:val="0"/>
        <w:snapToGrid w:val="0"/>
        <w:spacing w:line="360" w:lineRule="auto"/>
        <w:ind w:firstLine="460" w:firstLineChars="200"/>
        <w:rPr>
          <w:rFonts w:ascii="宋体" w:hAnsi="宋体"/>
          <w:color w:val="auto"/>
          <w:spacing w:val="10"/>
          <w:kern w:val="0"/>
          <w:sz w:val="21"/>
          <w:szCs w:val="21"/>
          <w:highlight w:val="none"/>
        </w:rPr>
      </w:pPr>
      <w:r>
        <w:rPr>
          <w:rFonts w:hint="eastAsia" w:ascii="宋体" w:hAnsi="宋体"/>
          <w:color w:val="auto"/>
          <w:spacing w:val="10"/>
          <w:kern w:val="0"/>
          <w:sz w:val="21"/>
          <w:szCs w:val="21"/>
          <w:highlight w:val="none"/>
        </w:rPr>
        <w:t>1</w:t>
      </w:r>
      <w:r>
        <w:rPr>
          <w:rFonts w:ascii="宋体" w:hAnsi="宋体"/>
          <w:color w:val="auto"/>
          <w:spacing w:val="10"/>
          <w:kern w:val="0"/>
          <w:sz w:val="21"/>
          <w:szCs w:val="21"/>
          <w:highlight w:val="none"/>
        </w:rPr>
        <w:t>5</w:t>
      </w:r>
      <w:r>
        <w:rPr>
          <w:rFonts w:hint="eastAsia" w:ascii="宋体" w:hAnsi="宋体"/>
          <w:color w:val="auto"/>
          <w:spacing w:val="10"/>
          <w:kern w:val="0"/>
          <w:sz w:val="21"/>
          <w:szCs w:val="21"/>
          <w:highlight w:val="none"/>
        </w:rPr>
        <w:t>.</w:t>
      </w:r>
      <w:r>
        <w:rPr>
          <w:rFonts w:ascii="宋体" w:hAnsi="宋体"/>
          <w:color w:val="auto"/>
          <w:spacing w:val="10"/>
          <w:kern w:val="0"/>
          <w:sz w:val="21"/>
          <w:szCs w:val="21"/>
          <w:highlight w:val="none"/>
        </w:rPr>
        <w:t>3</w:t>
      </w:r>
      <w:r>
        <w:rPr>
          <w:rFonts w:hint="eastAsia" w:ascii="宋体" w:hAnsi="宋体"/>
          <w:color w:val="auto"/>
          <w:spacing w:val="10"/>
          <w:kern w:val="0"/>
          <w:sz w:val="21"/>
          <w:szCs w:val="21"/>
          <w:highlight w:val="none"/>
        </w:rPr>
        <w:t>未中标人的投标保证金，将在中标通知书发出后五个工作日内全额退还。中标人的投标保证金，在合同签订生效后五个工作日内全额退还。</w:t>
      </w:r>
    </w:p>
    <w:p w14:paraId="5D5A545A">
      <w:pPr>
        <w:adjustRightInd w:val="0"/>
        <w:snapToGrid w:val="0"/>
        <w:spacing w:line="360" w:lineRule="auto"/>
        <w:ind w:firstLine="460" w:firstLineChars="200"/>
        <w:rPr>
          <w:rFonts w:ascii="宋体" w:hAnsi="宋体"/>
          <w:color w:val="auto"/>
          <w:spacing w:val="10"/>
          <w:kern w:val="0"/>
          <w:sz w:val="21"/>
          <w:szCs w:val="21"/>
          <w:highlight w:val="none"/>
        </w:rPr>
      </w:pPr>
      <w:r>
        <w:rPr>
          <w:rFonts w:ascii="宋体" w:hAnsi="宋体"/>
          <w:color w:val="auto"/>
          <w:spacing w:val="10"/>
          <w:kern w:val="0"/>
          <w:sz w:val="21"/>
          <w:szCs w:val="21"/>
          <w:highlight w:val="none"/>
        </w:rPr>
        <w:t>15.4</w:t>
      </w:r>
      <w:r>
        <w:rPr>
          <w:rFonts w:hint="eastAsia" w:ascii="宋体" w:hAnsi="宋体"/>
          <w:color w:val="auto"/>
          <w:spacing w:val="10"/>
          <w:kern w:val="0"/>
          <w:sz w:val="21"/>
          <w:szCs w:val="21"/>
          <w:highlight w:val="none"/>
        </w:rPr>
        <w:t xml:space="preserve"> 发生下列情形之一的，将不予退还投标人交纳的投标保证金：</w:t>
      </w:r>
    </w:p>
    <w:p w14:paraId="0C5360D4">
      <w:pPr>
        <w:adjustRightInd w:val="0"/>
        <w:snapToGrid w:val="0"/>
        <w:spacing w:line="360" w:lineRule="auto"/>
        <w:ind w:firstLine="460" w:firstLineChars="200"/>
        <w:rPr>
          <w:rFonts w:ascii="宋体" w:hAnsi="宋体"/>
          <w:color w:val="auto"/>
          <w:spacing w:val="10"/>
          <w:kern w:val="0"/>
          <w:sz w:val="21"/>
          <w:szCs w:val="21"/>
          <w:highlight w:val="none"/>
        </w:rPr>
      </w:pPr>
      <w:r>
        <w:rPr>
          <w:rFonts w:hint="eastAsia" w:ascii="宋体" w:hAnsi="宋体"/>
          <w:color w:val="auto"/>
          <w:spacing w:val="10"/>
          <w:kern w:val="0"/>
          <w:sz w:val="21"/>
          <w:szCs w:val="21"/>
          <w:highlight w:val="none"/>
        </w:rPr>
        <w:t>（</w:t>
      </w:r>
      <w:r>
        <w:rPr>
          <w:rFonts w:ascii="宋体" w:hAnsi="宋体"/>
          <w:color w:val="auto"/>
          <w:spacing w:val="10"/>
          <w:kern w:val="0"/>
          <w:sz w:val="21"/>
          <w:szCs w:val="21"/>
          <w:highlight w:val="none"/>
        </w:rPr>
        <w:t>1</w:t>
      </w:r>
      <w:r>
        <w:rPr>
          <w:rFonts w:hint="eastAsia" w:ascii="宋体" w:hAnsi="宋体"/>
          <w:color w:val="auto"/>
          <w:spacing w:val="10"/>
          <w:kern w:val="0"/>
          <w:sz w:val="21"/>
          <w:szCs w:val="21"/>
          <w:highlight w:val="none"/>
        </w:rPr>
        <w:t>）在招标文件规定的投标截止时间后撤回投标文件的；</w:t>
      </w:r>
    </w:p>
    <w:p w14:paraId="14F1E24C">
      <w:pPr>
        <w:adjustRightInd w:val="0"/>
        <w:snapToGrid w:val="0"/>
        <w:spacing w:line="360" w:lineRule="auto"/>
        <w:ind w:firstLine="460" w:firstLineChars="200"/>
        <w:rPr>
          <w:rFonts w:ascii="宋体" w:hAnsi="宋体"/>
          <w:color w:val="auto"/>
          <w:spacing w:val="10"/>
          <w:kern w:val="0"/>
          <w:sz w:val="21"/>
          <w:szCs w:val="21"/>
          <w:highlight w:val="none"/>
        </w:rPr>
      </w:pPr>
      <w:r>
        <w:rPr>
          <w:rFonts w:hint="eastAsia" w:ascii="宋体" w:hAnsi="宋体"/>
          <w:color w:val="auto"/>
          <w:spacing w:val="10"/>
          <w:kern w:val="0"/>
          <w:sz w:val="21"/>
          <w:szCs w:val="21"/>
          <w:highlight w:val="none"/>
        </w:rPr>
        <w:t>（2）在招标人确定中标人以前放弃中标候选资格的；</w:t>
      </w:r>
    </w:p>
    <w:p w14:paraId="4F350FA6">
      <w:pPr>
        <w:adjustRightInd w:val="0"/>
        <w:snapToGrid w:val="0"/>
        <w:spacing w:line="360" w:lineRule="auto"/>
        <w:ind w:firstLine="460" w:firstLineChars="200"/>
        <w:rPr>
          <w:rFonts w:ascii="宋体" w:hAnsi="宋体"/>
          <w:color w:val="auto"/>
          <w:spacing w:val="10"/>
          <w:kern w:val="0"/>
          <w:sz w:val="21"/>
          <w:szCs w:val="21"/>
          <w:highlight w:val="none"/>
        </w:rPr>
      </w:pPr>
      <w:r>
        <w:rPr>
          <w:rFonts w:hint="eastAsia" w:ascii="宋体" w:hAnsi="宋体"/>
          <w:color w:val="auto"/>
          <w:spacing w:val="10"/>
          <w:kern w:val="0"/>
          <w:sz w:val="21"/>
          <w:szCs w:val="21"/>
          <w:highlight w:val="none"/>
        </w:rPr>
        <w:t>（3）由于中标人的原因未能按照招标文件的规定与招标人签订合同的；</w:t>
      </w:r>
    </w:p>
    <w:p w14:paraId="16CEAA4B">
      <w:pPr>
        <w:adjustRightInd w:val="0"/>
        <w:snapToGrid w:val="0"/>
        <w:spacing w:line="360" w:lineRule="auto"/>
        <w:ind w:firstLine="460" w:firstLineChars="200"/>
        <w:rPr>
          <w:rFonts w:ascii="宋体" w:hAnsi="宋体"/>
          <w:color w:val="auto"/>
          <w:spacing w:val="10"/>
          <w:kern w:val="0"/>
          <w:sz w:val="21"/>
          <w:szCs w:val="21"/>
          <w:highlight w:val="none"/>
        </w:rPr>
      </w:pPr>
      <w:r>
        <w:rPr>
          <w:rFonts w:hint="eastAsia" w:ascii="宋体" w:hAnsi="宋体"/>
          <w:color w:val="auto"/>
          <w:spacing w:val="10"/>
          <w:kern w:val="0"/>
          <w:sz w:val="21"/>
          <w:szCs w:val="21"/>
          <w:highlight w:val="none"/>
        </w:rPr>
        <w:t>（4）投标有效期内，投标人在招投标活动中有违法、违规、违纪行为。</w:t>
      </w:r>
    </w:p>
    <w:p w14:paraId="1B7C9B18">
      <w:pPr>
        <w:pStyle w:val="4"/>
        <w:adjustRightInd w:val="0"/>
        <w:snapToGrid w:val="0"/>
        <w:spacing w:before="0" w:after="0" w:line="360" w:lineRule="auto"/>
        <w:ind w:firstLine="420" w:firstLineChars="200"/>
        <w:rPr>
          <w:rFonts w:ascii="黑体" w:hAnsi="黑体" w:eastAsia="黑体"/>
          <w:b w:val="0"/>
          <w:color w:val="auto"/>
          <w:sz w:val="21"/>
          <w:szCs w:val="21"/>
          <w:highlight w:val="none"/>
        </w:rPr>
      </w:pPr>
      <w:bookmarkStart w:id="91" w:name="_Toc503426613"/>
      <w:bookmarkStart w:id="92" w:name="_Toc495486962"/>
      <w:r>
        <w:rPr>
          <w:rFonts w:hint="eastAsia" w:ascii="黑体" w:hAnsi="黑体" w:eastAsia="黑体"/>
          <w:b w:val="0"/>
          <w:color w:val="auto"/>
          <w:sz w:val="21"/>
          <w:szCs w:val="21"/>
          <w:highlight w:val="none"/>
        </w:rPr>
        <w:t>1</w:t>
      </w:r>
      <w:r>
        <w:rPr>
          <w:rFonts w:ascii="黑体" w:hAnsi="黑体" w:eastAsia="黑体"/>
          <w:b w:val="0"/>
          <w:color w:val="auto"/>
          <w:sz w:val="21"/>
          <w:szCs w:val="21"/>
          <w:highlight w:val="none"/>
        </w:rPr>
        <w:t>6</w:t>
      </w:r>
      <w:r>
        <w:rPr>
          <w:rFonts w:hint="eastAsia" w:ascii="黑体" w:hAnsi="黑体" w:eastAsia="黑体"/>
          <w:b w:val="0"/>
          <w:color w:val="auto"/>
          <w:sz w:val="21"/>
          <w:szCs w:val="21"/>
          <w:highlight w:val="none"/>
        </w:rPr>
        <w:t xml:space="preserve"> 投标有效期</w:t>
      </w:r>
      <w:bookmarkEnd w:id="91"/>
      <w:bookmarkEnd w:id="92"/>
    </w:p>
    <w:p w14:paraId="5C410C27">
      <w:pPr>
        <w:adjustRightInd w:val="0"/>
        <w:snapToGrid w:val="0"/>
        <w:spacing w:line="360" w:lineRule="auto"/>
        <w:ind w:firstLine="460" w:firstLineChars="200"/>
        <w:rPr>
          <w:rFonts w:ascii="宋体" w:hAnsi="宋体"/>
          <w:color w:val="auto"/>
          <w:spacing w:val="10"/>
          <w:kern w:val="0"/>
          <w:sz w:val="21"/>
          <w:szCs w:val="21"/>
          <w:highlight w:val="none"/>
        </w:rPr>
      </w:pPr>
      <w:r>
        <w:rPr>
          <w:rFonts w:hint="eastAsia" w:ascii="宋体" w:hAnsi="宋体"/>
          <w:color w:val="auto"/>
          <w:spacing w:val="10"/>
          <w:kern w:val="0"/>
          <w:sz w:val="21"/>
          <w:szCs w:val="21"/>
          <w:highlight w:val="none"/>
        </w:rPr>
        <w:t>1</w:t>
      </w:r>
      <w:r>
        <w:rPr>
          <w:rFonts w:ascii="宋体" w:hAnsi="宋体"/>
          <w:color w:val="auto"/>
          <w:spacing w:val="10"/>
          <w:kern w:val="0"/>
          <w:sz w:val="21"/>
          <w:szCs w:val="21"/>
          <w:highlight w:val="none"/>
        </w:rPr>
        <w:t>6</w:t>
      </w:r>
      <w:r>
        <w:rPr>
          <w:rFonts w:hint="eastAsia" w:ascii="宋体" w:hAnsi="宋体"/>
          <w:color w:val="auto"/>
          <w:spacing w:val="10"/>
          <w:kern w:val="0"/>
          <w:sz w:val="21"/>
          <w:szCs w:val="21"/>
          <w:highlight w:val="none"/>
        </w:rPr>
        <w:t>.1 投标有效期见投标须知前附表。投标文件的投标有效期短于此规定期限的投标，将被拒绝，即按废标处理。</w:t>
      </w:r>
    </w:p>
    <w:p w14:paraId="2CB09F3B">
      <w:pPr>
        <w:adjustRightInd w:val="0"/>
        <w:snapToGrid w:val="0"/>
        <w:spacing w:line="360" w:lineRule="auto"/>
        <w:ind w:firstLine="460" w:firstLineChars="200"/>
        <w:rPr>
          <w:rFonts w:ascii="宋体" w:hAnsi="宋体"/>
          <w:color w:val="auto"/>
          <w:spacing w:val="10"/>
          <w:kern w:val="0"/>
          <w:sz w:val="21"/>
          <w:szCs w:val="21"/>
          <w:highlight w:val="none"/>
        </w:rPr>
      </w:pPr>
      <w:r>
        <w:rPr>
          <w:rFonts w:hint="eastAsia" w:ascii="宋体" w:hAnsi="宋体"/>
          <w:color w:val="auto"/>
          <w:spacing w:val="10"/>
          <w:kern w:val="0"/>
          <w:sz w:val="21"/>
          <w:szCs w:val="21"/>
          <w:highlight w:val="none"/>
        </w:rPr>
        <w:t>1</w:t>
      </w:r>
      <w:r>
        <w:rPr>
          <w:rFonts w:ascii="宋体" w:hAnsi="宋体"/>
          <w:color w:val="auto"/>
          <w:spacing w:val="10"/>
          <w:kern w:val="0"/>
          <w:sz w:val="21"/>
          <w:szCs w:val="21"/>
          <w:highlight w:val="none"/>
        </w:rPr>
        <w:t>6</w:t>
      </w:r>
      <w:r>
        <w:rPr>
          <w:rFonts w:hint="eastAsia" w:ascii="宋体" w:hAnsi="宋体"/>
          <w:color w:val="auto"/>
          <w:spacing w:val="10"/>
          <w:kern w:val="0"/>
          <w:sz w:val="21"/>
          <w:szCs w:val="21"/>
          <w:highlight w:val="none"/>
        </w:rPr>
        <w:t>.2 特殊情况下，招标人可于投标有效期满之前要求投标人同意延长有效期，要求与答复均应为书面形式。</w:t>
      </w:r>
    </w:p>
    <w:p w14:paraId="33854078">
      <w:pPr>
        <w:pStyle w:val="4"/>
        <w:adjustRightInd w:val="0"/>
        <w:snapToGrid w:val="0"/>
        <w:spacing w:before="0" w:after="0" w:line="360" w:lineRule="auto"/>
        <w:ind w:firstLine="420" w:firstLineChars="200"/>
        <w:rPr>
          <w:rFonts w:ascii="黑体" w:hAnsi="黑体" w:eastAsia="黑体"/>
          <w:b w:val="0"/>
          <w:color w:val="auto"/>
          <w:sz w:val="21"/>
          <w:szCs w:val="21"/>
          <w:highlight w:val="none"/>
        </w:rPr>
      </w:pPr>
      <w:bookmarkStart w:id="93" w:name="_Toc495486963"/>
      <w:bookmarkStart w:id="94" w:name="_Toc503426614"/>
      <w:r>
        <w:rPr>
          <w:rFonts w:hint="eastAsia" w:ascii="黑体" w:hAnsi="黑体" w:eastAsia="黑体"/>
          <w:b w:val="0"/>
          <w:color w:val="auto"/>
          <w:sz w:val="21"/>
          <w:szCs w:val="21"/>
          <w:highlight w:val="none"/>
        </w:rPr>
        <w:t>1</w:t>
      </w:r>
      <w:r>
        <w:rPr>
          <w:rFonts w:ascii="黑体" w:hAnsi="黑体" w:eastAsia="黑体"/>
          <w:b w:val="0"/>
          <w:color w:val="auto"/>
          <w:sz w:val="21"/>
          <w:szCs w:val="21"/>
          <w:highlight w:val="none"/>
        </w:rPr>
        <w:t>7</w:t>
      </w:r>
      <w:r>
        <w:rPr>
          <w:rFonts w:hint="eastAsia" w:ascii="黑体" w:hAnsi="黑体" w:eastAsia="黑体"/>
          <w:b w:val="0"/>
          <w:color w:val="auto"/>
          <w:sz w:val="21"/>
          <w:szCs w:val="21"/>
          <w:highlight w:val="none"/>
        </w:rPr>
        <w:t xml:space="preserve"> 投标文件的印制和签署</w:t>
      </w:r>
      <w:bookmarkEnd w:id="93"/>
      <w:bookmarkEnd w:id="94"/>
    </w:p>
    <w:p w14:paraId="53986502">
      <w:pPr>
        <w:adjustRightInd w:val="0"/>
        <w:snapToGrid w:val="0"/>
        <w:spacing w:line="360" w:lineRule="auto"/>
        <w:ind w:firstLine="460" w:firstLineChars="200"/>
        <w:rPr>
          <w:rFonts w:ascii="宋体" w:hAnsi="宋体"/>
          <w:color w:val="auto"/>
          <w:spacing w:val="10"/>
          <w:kern w:val="0"/>
          <w:sz w:val="21"/>
          <w:szCs w:val="21"/>
          <w:highlight w:val="none"/>
        </w:rPr>
      </w:pPr>
      <w:r>
        <w:rPr>
          <w:rFonts w:hint="eastAsia" w:ascii="宋体" w:hAnsi="宋体"/>
          <w:color w:val="auto"/>
          <w:spacing w:val="10"/>
          <w:kern w:val="0"/>
          <w:sz w:val="21"/>
          <w:szCs w:val="21"/>
          <w:highlight w:val="none"/>
        </w:rPr>
        <w:t>1</w:t>
      </w:r>
      <w:r>
        <w:rPr>
          <w:rFonts w:ascii="宋体" w:hAnsi="宋体"/>
          <w:color w:val="auto"/>
          <w:spacing w:val="10"/>
          <w:kern w:val="0"/>
          <w:sz w:val="21"/>
          <w:szCs w:val="21"/>
          <w:highlight w:val="none"/>
        </w:rPr>
        <w:t>7</w:t>
      </w:r>
      <w:r>
        <w:rPr>
          <w:rFonts w:hint="eastAsia" w:ascii="宋体" w:hAnsi="宋体"/>
          <w:color w:val="auto"/>
          <w:spacing w:val="10"/>
          <w:kern w:val="0"/>
          <w:sz w:val="21"/>
          <w:szCs w:val="21"/>
          <w:highlight w:val="none"/>
        </w:rPr>
        <w:t>.1 投标人应按“投标须知前附表”准备投标文件正副本及电子档。</w:t>
      </w:r>
    </w:p>
    <w:p w14:paraId="2AE49E40">
      <w:pPr>
        <w:adjustRightInd w:val="0"/>
        <w:snapToGrid w:val="0"/>
        <w:spacing w:line="360" w:lineRule="auto"/>
        <w:ind w:firstLine="460" w:firstLineChars="200"/>
        <w:rPr>
          <w:rFonts w:ascii="宋体" w:hAnsi="宋体"/>
          <w:color w:val="auto"/>
          <w:spacing w:val="10"/>
          <w:kern w:val="0"/>
          <w:sz w:val="21"/>
          <w:szCs w:val="21"/>
          <w:highlight w:val="none"/>
        </w:rPr>
      </w:pPr>
      <w:r>
        <w:rPr>
          <w:rFonts w:hint="eastAsia" w:ascii="宋体" w:hAnsi="宋体"/>
          <w:color w:val="auto"/>
          <w:spacing w:val="10"/>
          <w:kern w:val="0"/>
          <w:sz w:val="21"/>
          <w:szCs w:val="21"/>
          <w:highlight w:val="none"/>
        </w:rPr>
        <w:t>1</w:t>
      </w:r>
      <w:r>
        <w:rPr>
          <w:rFonts w:ascii="宋体" w:hAnsi="宋体"/>
          <w:color w:val="auto"/>
          <w:spacing w:val="10"/>
          <w:kern w:val="0"/>
          <w:sz w:val="21"/>
          <w:szCs w:val="21"/>
          <w:highlight w:val="none"/>
        </w:rPr>
        <w:t>7</w:t>
      </w:r>
      <w:r>
        <w:rPr>
          <w:rFonts w:hint="eastAsia" w:ascii="宋体" w:hAnsi="宋体"/>
          <w:color w:val="auto"/>
          <w:spacing w:val="10"/>
          <w:kern w:val="0"/>
          <w:sz w:val="21"/>
          <w:szCs w:val="21"/>
          <w:highlight w:val="none"/>
        </w:rPr>
        <w:t>.2 投标文件需打印或用不褪色、不变质的墨水书写，并由投标的法定代表人或其授权代表在规定签章处签字和盖鲜章。</w:t>
      </w:r>
    </w:p>
    <w:p w14:paraId="02536414">
      <w:pPr>
        <w:adjustRightInd w:val="0"/>
        <w:snapToGrid w:val="0"/>
        <w:spacing w:line="360" w:lineRule="auto"/>
        <w:ind w:firstLine="460" w:firstLineChars="200"/>
        <w:rPr>
          <w:rFonts w:ascii="宋体" w:hAnsi="宋体"/>
          <w:color w:val="auto"/>
          <w:spacing w:val="10"/>
          <w:kern w:val="0"/>
          <w:sz w:val="21"/>
          <w:szCs w:val="21"/>
          <w:highlight w:val="none"/>
        </w:rPr>
      </w:pPr>
      <w:r>
        <w:rPr>
          <w:rFonts w:hint="eastAsia" w:ascii="宋体" w:hAnsi="宋体"/>
          <w:color w:val="auto"/>
          <w:spacing w:val="10"/>
          <w:kern w:val="0"/>
          <w:sz w:val="21"/>
          <w:szCs w:val="21"/>
          <w:highlight w:val="none"/>
        </w:rPr>
        <w:t>1</w:t>
      </w:r>
      <w:r>
        <w:rPr>
          <w:rFonts w:ascii="宋体" w:hAnsi="宋体"/>
          <w:color w:val="auto"/>
          <w:spacing w:val="10"/>
          <w:kern w:val="0"/>
          <w:sz w:val="21"/>
          <w:szCs w:val="21"/>
          <w:highlight w:val="none"/>
        </w:rPr>
        <w:t>7</w:t>
      </w:r>
      <w:r>
        <w:rPr>
          <w:rFonts w:hint="eastAsia" w:ascii="宋体" w:hAnsi="宋体"/>
          <w:color w:val="auto"/>
          <w:spacing w:val="10"/>
          <w:kern w:val="0"/>
          <w:sz w:val="21"/>
          <w:szCs w:val="21"/>
          <w:highlight w:val="none"/>
        </w:rPr>
        <w:t>.3 投标文件的打印和书写应清楚工整，任何行间插字、涂改或增删，必须由投标的法定代表人或其授权代表签字或盖个人印鉴。字迹潦草、表达不清或可能导致非唯一理解的投标文件可能视为无效投标。</w:t>
      </w:r>
    </w:p>
    <w:p w14:paraId="5D98E6B6">
      <w:pPr>
        <w:adjustRightInd w:val="0"/>
        <w:snapToGrid w:val="0"/>
        <w:spacing w:line="360" w:lineRule="auto"/>
        <w:ind w:firstLine="460" w:firstLineChars="200"/>
        <w:rPr>
          <w:rFonts w:ascii="宋体" w:hAnsi="宋体"/>
          <w:color w:val="auto"/>
          <w:spacing w:val="10"/>
          <w:kern w:val="0"/>
          <w:sz w:val="21"/>
          <w:szCs w:val="21"/>
          <w:highlight w:val="none"/>
        </w:rPr>
      </w:pPr>
      <w:r>
        <w:rPr>
          <w:rFonts w:hint="eastAsia" w:ascii="宋体" w:hAnsi="宋体"/>
          <w:color w:val="auto"/>
          <w:spacing w:val="10"/>
          <w:kern w:val="0"/>
          <w:sz w:val="21"/>
          <w:szCs w:val="21"/>
          <w:highlight w:val="none"/>
        </w:rPr>
        <w:t>1</w:t>
      </w:r>
      <w:r>
        <w:rPr>
          <w:rFonts w:ascii="宋体" w:hAnsi="宋体"/>
          <w:color w:val="auto"/>
          <w:spacing w:val="10"/>
          <w:kern w:val="0"/>
          <w:sz w:val="21"/>
          <w:szCs w:val="21"/>
          <w:highlight w:val="none"/>
        </w:rPr>
        <w:t>7</w:t>
      </w:r>
      <w:r>
        <w:rPr>
          <w:rFonts w:hint="eastAsia" w:ascii="宋体" w:hAnsi="宋体"/>
          <w:color w:val="auto"/>
          <w:spacing w:val="10"/>
          <w:kern w:val="0"/>
          <w:sz w:val="21"/>
          <w:szCs w:val="21"/>
          <w:highlight w:val="none"/>
        </w:rPr>
        <w:t>.4 投标文件应根据招标文件的要求制作，签署、盖章和内容应完整。</w:t>
      </w:r>
    </w:p>
    <w:p w14:paraId="75D6C780">
      <w:pPr>
        <w:adjustRightInd w:val="0"/>
        <w:snapToGrid w:val="0"/>
        <w:spacing w:line="360" w:lineRule="auto"/>
        <w:ind w:firstLine="460" w:firstLineChars="200"/>
        <w:rPr>
          <w:rFonts w:ascii="宋体" w:hAnsi="宋体"/>
          <w:color w:val="auto"/>
          <w:spacing w:val="10"/>
          <w:kern w:val="0"/>
          <w:sz w:val="21"/>
          <w:szCs w:val="21"/>
          <w:highlight w:val="none"/>
        </w:rPr>
      </w:pPr>
      <w:r>
        <w:rPr>
          <w:rFonts w:hint="eastAsia" w:ascii="宋体" w:hAnsi="宋体"/>
          <w:color w:val="auto"/>
          <w:spacing w:val="10"/>
          <w:kern w:val="0"/>
          <w:sz w:val="21"/>
          <w:szCs w:val="21"/>
          <w:highlight w:val="none"/>
        </w:rPr>
        <w:t>1</w:t>
      </w:r>
      <w:r>
        <w:rPr>
          <w:rFonts w:ascii="宋体" w:hAnsi="宋体"/>
          <w:color w:val="auto"/>
          <w:spacing w:val="10"/>
          <w:kern w:val="0"/>
          <w:sz w:val="21"/>
          <w:szCs w:val="21"/>
          <w:highlight w:val="none"/>
        </w:rPr>
        <w:t>7</w:t>
      </w:r>
      <w:r>
        <w:rPr>
          <w:rFonts w:hint="eastAsia" w:ascii="宋体" w:hAnsi="宋体"/>
          <w:color w:val="auto"/>
          <w:spacing w:val="10"/>
          <w:kern w:val="0"/>
          <w:sz w:val="21"/>
          <w:szCs w:val="21"/>
          <w:highlight w:val="none"/>
        </w:rPr>
        <w:t>.5 投标文件统一用A4幅面纸印制。</w:t>
      </w:r>
    </w:p>
    <w:p w14:paraId="528D8A61">
      <w:pPr>
        <w:pStyle w:val="4"/>
        <w:adjustRightInd w:val="0"/>
        <w:snapToGrid w:val="0"/>
        <w:spacing w:before="0" w:after="0" w:line="360" w:lineRule="auto"/>
        <w:ind w:firstLine="420" w:firstLineChars="200"/>
        <w:rPr>
          <w:rFonts w:ascii="黑体" w:hAnsi="黑体" w:eastAsia="黑体"/>
          <w:b w:val="0"/>
          <w:color w:val="auto"/>
          <w:sz w:val="21"/>
          <w:szCs w:val="21"/>
          <w:highlight w:val="none"/>
        </w:rPr>
      </w:pPr>
      <w:bookmarkStart w:id="95" w:name="_Toc495486964"/>
      <w:bookmarkStart w:id="96" w:name="_Toc503426615"/>
      <w:r>
        <w:rPr>
          <w:rFonts w:hint="eastAsia" w:ascii="黑体" w:hAnsi="黑体" w:eastAsia="黑体"/>
          <w:b w:val="0"/>
          <w:color w:val="auto"/>
          <w:sz w:val="21"/>
          <w:szCs w:val="21"/>
          <w:highlight w:val="none"/>
        </w:rPr>
        <w:t>1</w:t>
      </w:r>
      <w:r>
        <w:rPr>
          <w:rFonts w:ascii="黑体" w:hAnsi="黑体" w:eastAsia="黑体"/>
          <w:b w:val="0"/>
          <w:color w:val="auto"/>
          <w:sz w:val="21"/>
          <w:szCs w:val="21"/>
          <w:highlight w:val="none"/>
        </w:rPr>
        <w:t>8</w:t>
      </w:r>
      <w:r>
        <w:rPr>
          <w:rFonts w:hint="eastAsia" w:ascii="黑体" w:hAnsi="黑体" w:eastAsia="黑体"/>
          <w:b w:val="0"/>
          <w:color w:val="auto"/>
          <w:sz w:val="21"/>
          <w:szCs w:val="21"/>
          <w:highlight w:val="none"/>
        </w:rPr>
        <w:t xml:space="preserve"> 投标文件的密封和标注</w:t>
      </w:r>
      <w:bookmarkEnd w:id="95"/>
      <w:bookmarkEnd w:id="96"/>
    </w:p>
    <w:p w14:paraId="67FEFEDC">
      <w:pPr>
        <w:adjustRightInd w:val="0"/>
        <w:snapToGrid w:val="0"/>
        <w:spacing w:line="360" w:lineRule="auto"/>
        <w:ind w:firstLine="460" w:firstLineChars="200"/>
        <w:rPr>
          <w:rFonts w:ascii="宋体" w:hAnsi="宋体"/>
          <w:color w:val="auto"/>
          <w:spacing w:val="10"/>
          <w:kern w:val="0"/>
          <w:sz w:val="21"/>
          <w:szCs w:val="21"/>
          <w:highlight w:val="none"/>
        </w:rPr>
      </w:pPr>
      <w:r>
        <w:rPr>
          <w:rFonts w:hint="eastAsia" w:ascii="宋体" w:hAnsi="宋体"/>
          <w:color w:val="auto"/>
          <w:spacing w:val="10"/>
          <w:kern w:val="0"/>
          <w:sz w:val="21"/>
          <w:szCs w:val="21"/>
          <w:highlight w:val="none"/>
        </w:rPr>
        <w:t>1</w:t>
      </w:r>
      <w:r>
        <w:rPr>
          <w:rFonts w:ascii="宋体" w:hAnsi="宋体"/>
          <w:color w:val="auto"/>
          <w:spacing w:val="10"/>
          <w:kern w:val="0"/>
          <w:sz w:val="21"/>
          <w:szCs w:val="21"/>
          <w:highlight w:val="none"/>
        </w:rPr>
        <w:t>8</w:t>
      </w:r>
      <w:r>
        <w:rPr>
          <w:rFonts w:hint="eastAsia" w:ascii="宋体" w:hAnsi="宋体"/>
          <w:color w:val="auto"/>
          <w:spacing w:val="10"/>
          <w:kern w:val="0"/>
          <w:sz w:val="21"/>
          <w:szCs w:val="21"/>
          <w:highlight w:val="none"/>
        </w:rPr>
        <w:t>.1 投标人应在投标文件封面上注明投标人名称、项目名称；</w:t>
      </w:r>
    </w:p>
    <w:p w14:paraId="6D4F419F">
      <w:pPr>
        <w:adjustRightInd w:val="0"/>
        <w:snapToGrid w:val="0"/>
        <w:spacing w:line="360" w:lineRule="auto"/>
        <w:ind w:firstLine="460" w:firstLineChars="200"/>
        <w:rPr>
          <w:rFonts w:ascii="宋体" w:hAnsi="宋体"/>
          <w:color w:val="auto"/>
          <w:spacing w:val="10"/>
          <w:kern w:val="0"/>
          <w:sz w:val="21"/>
          <w:szCs w:val="21"/>
          <w:highlight w:val="none"/>
        </w:rPr>
      </w:pPr>
      <w:r>
        <w:rPr>
          <w:rFonts w:hint="eastAsia" w:ascii="宋体" w:hAnsi="宋体"/>
          <w:color w:val="auto"/>
          <w:spacing w:val="10"/>
          <w:kern w:val="0"/>
          <w:sz w:val="21"/>
          <w:szCs w:val="21"/>
          <w:highlight w:val="none"/>
        </w:rPr>
        <w:t>18.2 投标文件正本、所有副本（电子文档装入正本中）应分别封装于密封袋内，密封袋上应分别标上“正本”、“副本”字样，并注明投标人名称、项目名称及投标截止时间；</w:t>
      </w:r>
    </w:p>
    <w:p w14:paraId="5B81E528">
      <w:pPr>
        <w:adjustRightInd w:val="0"/>
        <w:snapToGrid w:val="0"/>
        <w:spacing w:line="360" w:lineRule="auto"/>
        <w:ind w:firstLine="460" w:firstLineChars="200"/>
        <w:rPr>
          <w:rFonts w:ascii="宋体" w:hAnsi="宋体"/>
          <w:color w:val="auto"/>
          <w:spacing w:val="10"/>
          <w:kern w:val="0"/>
          <w:sz w:val="21"/>
          <w:szCs w:val="21"/>
          <w:highlight w:val="none"/>
        </w:rPr>
      </w:pPr>
      <w:r>
        <w:rPr>
          <w:rFonts w:hint="eastAsia" w:ascii="宋体" w:hAnsi="宋体"/>
          <w:color w:val="auto"/>
          <w:spacing w:val="10"/>
          <w:kern w:val="0"/>
          <w:sz w:val="21"/>
          <w:szCs w:val="21"/>
          <w:highlight w:val="none"/>
        </w:rPr>
        <w:t>18.3 所有外层密封袋的封口处应粘贴牢固，密封袋上注明投标人名称、项目名称及投标截止时间，并加盖密封章(投标人公章)；</w:t>
      </w:r>
    </w:p>
    <w:p w14:paraId="43D542FF">
      <w:pPr>
        <w:adjustRightInd w:val="0"/>
        <w:snapToGrid w:val="0"/>
        <w:spacing w:line="360" w:lineRule="auto"/>
        <w:ind w:firstLine="460" w:firstLineChars="200"/>
        <w:rPr>
          <w:rFonts w:ascii="宋体" w:hAnsi="宋体"/>
          <w:color w:val="auto"/>
          <w:spacing w:val="10"/>
          <w:kern w:val="0"/>
          <w:sz w:val="21"/>
          <w:szCs w:val="21"/>
          <w:highlight w:val="none"/>
        </w:rPr>
      </w:pPr>
      <w:r>
        <w:rPr>
          <w:rFonts w:hint="eastAsia" w:ascii="宋体" w:hAnsi="宋体"/>
          <w:color w:val="auto"/>
          <w:spacing w:val="10"/>
          <w:kern w:val="0"/>
          <w:sz w:val="21"/>
          <w:szCs w:val="21"/>
          <w:highlight w:val="none"/>
        </w:rPr>
        <w:t>1</w:t>
      </w:r>
      <w:r>
        <w:rPr>
          <w:rFonts w:ascii="宋体" w:hAnsi="宋体"/>
          <w:color w:val="auto"/>
          <w:spacing w:val="10"/>
          <w:kern w:val="0"/>
          <w:sz w:val="21"/>
          <w:szCs w:val="21"/>
          <w:highlight w:val="none"/>
        </w:rPr>
        <w:t>8</w:t>
      </w:r>
      <w:r>
        <w:rPr>
          <w:rFonts w:hint="eastAsia" w:ascii="宋体" w:hAnsi="宋体"/>
          <w:color w:val="auto"/>
          <w:spacing w:val="10"/>
          <w:kern w:val="0"/>
          <w:sz w:val="21"/>
          <w:szCs w:val="21"/>
          <w:highlight w:val="none"/>
        </w:rPr>
        <w:t>.4 未按以上要求进行标注的投标文件将被拒绝。</w:t>
      </w:r>
    </w:p>
    <w:p w14:paraId="3A7939C3">
      <w:pPr>
        <w:pStyle w:val="4"/>
        <w:adjustRightInd w:val="0"/>
        <w:snapToGrid w:val="0"/>
        <w:spacing w:before="0" w:after="0" w:line="360" w:lineRule="auto"/>
        <w:ind w:firstLine="420" w:firstLineChars="200"/>
        <w:rPr>
          <w:rFonts w:ascii="黑体" w:hAnsi="黑体" w:eastAsia="黑体"/>
          <w:b w:val="0"/>
          <w:color w:val="auto"/>
          <w:sz w:val="21"/>
          <w:szCs w:val="21"/>
          <w:highlight w:val="none"/>
        </w:rPr>
      </w:pPr>
      <w:bookmarkStart w:id="97" w:name="_Toc495486965"/>
      <w:bookmarkStart w:id="98" w:name="_Toc503426616"/>
      <w:r>
        <w:rPr>
          <w:rFonts w:hint="eastAsia" w:ascii="黑体" w:hAnsi="黑体" w:eastAsia="黑体"/>
          <w:b w:val="0"/>
          <w:color w:val="auto"/>
          <w:sz w:val="21"/>
          <w:szCs w:val="21"/>
          <w:highlight w:val="none"/>
        </w:rPr>
        <w:t>1</w:t>
      </w:r>
      <w:r>
        <w:rPr>
          <w:rFonts w:ascii="黑体" w:hAnsi="黑体" w:eastAsia="黑体"/>
          <w:b w:val="0"/>
          <w:color w:val="auto"/>
          <w:sz w:val="21"/>
          <w:szCs w:val="21"/>
          <w:highlight w:val="none"/>
        </w:rPr>
        <w:t>9</w:t>
      </w:r>
      <w:r>
        <w:rPr>
          <w:rFonts w:hint="eastAsia" w:ascii="黑体" w:hAnsi="黑体" w:eastAsia="黑体"/>
          <w:b w:val="0"/>
          <w:color w:val="auto"/>
          <w:sz w:val="21"/>
          <w:szCs w:val="21"/>
          <w:highlight w:val="none"/>
        </w:rPr>
        <w:t xml:space="preserve"> 投标文件的递交</w:t>
      </w:r>
      <w:bookmarkEnd w:id="97"/>
      <w:bookmarkEnd w:id="98"/>
    </w:p>
    <w:p w14:paraId="1536DBBE">
      <w:pPr>
        <w:adjustRightInd w:val="0"/>
        <w:snapToGrid w:val="0"/>
        <w:spacing w:line="360" w:lineRule="auto"/>
        <w:ind w:firstLine="460" w:firstLineChars="200"/>
        <w:rPr>
          <w:rFonts w:ascii="宋体" w:hAnsi="宋体"/>
          <w:color w:val="auto"/>
          <w:spacing w:val="10"/>
          <w:kern w:val="0"/>
          <w:sz w:val="21"/>
          <w:szCs w:val="21"/>
          <w:highlight w:val="none"/>
        </w:rPr>
      </w:pPr>
      <w:r>
        <w:rPr>
          <w:rFonts w:hint="eastAsia" w:ascii="宋体" w:hAnsi="宋体"/>
          <w:color w:val="auto"/>
          <w:spacing w:val="10"/>
          <w:kern w:val="0"/>
          <w:sz w:val="21"/>
          <w:szCs w:val="21"/>
          <w:highlight w:val="none"/>
        </w:rPr>
        <w:t>1</w:t>
      </w:r>
      <w:r>
        <w:rPr>
          <w:rFonts w:ascii="宋体" w:hAnsi="宋体"/>
          <w:color w:val="auto"/>
          <w:spacing w:val="10"/>
          <w:kern w:val="0"/>
          <w:sz w:val="21"/>
          <w:szCs w:val="21"/>
          <w:highlight w:val="none"/>
        </w:rPr>
        <w:t>9</w:t>
      </w:r>
      <w:r>
        <w:rPr>
          <w:rFonts w:hint="eastAsia" w:ascii="宋体" w:hAnsi="宋体"/>
          <w:color w:val="auto"/>
          <w:spacing w:val="10"/>
          <w:kern w:val="0"/>
          <w:sz w:val="21"/>
          <w:szCs w:val="21"/>
          <w:highlight w:val="none"/>
        </w:rPr>
        <w:t>.1 投标人应在招标文件规定的时间和地点递交投标文件；</w:t>
      </w:r>
    </w:p>
    <w:p w14:paraId="5D721BAB">
      <w:pPr>
        <w:adjustRightInd w:val="0"/>
        <w:snapToGrid w:val="0"/>
        <w:spacing w:line="360" w:lineRule="auto"/>
        <w:ind w:firstLine="460" w:firstLineChars="200"/>
        <w:rPr>
          <w:rFonts w:ascii="宋体" w:hAnsi="宋体"/>
          <w:color w:val="auto"/>
          <w:spacing w:val="10"/>
          <w:kern w:val="0"/>
          <w:sz w:val="21"/>
          <w:szCs w:val="21"/>
          <w:highlight w:val="none"/>
        </w:rPr>
      </w:pPr>
      <w:r>
        <w:rPr>
          <w:rFonts w:hint="eastAsia" w:ascii="宋体" w:hAnsi="宋体"/>
          <w:color w:val="auto"/>
          <w:spacing w:val="10"/>
          <w:kern w:val="0"/>
          <w:sz w:val="21"/>
          <w:szCs w:val="21"/>
          <w:highlight w:val="none"/>
        </w:rPr>
        <w:t>1</w:t>
      </w:r>
      <w:r>
        <w:rPr>
          <w:rFonts w:ascii="宋体" w:hAnsi="宋体"/>
          <w:color w:val="auto"/>
          <w:spacing w:val="10"/>
          <w:kern w:val="0"/>
          <w:sz w:val="21"/>
          <w:szCs w:val="21"/>
          <w:highlight w:val="none"/>
        </w:rPr>
        <w:t>9</w:t>
      </w:r>
      <w:r>
        <w:rPr>
          <w:rFonts w:hint="eastAsia" w:ascii="宋体" w:hAnsi="宋体"/>
          <w:color w:val="auto"/>
          <w:spacing w:val="10"/>
          <w:kern w:val="0"/>
          <w:sz w:val="21"/>
          <w:szCs w:val="21"/>
          <w:highlight w:val="none"/>
        </w:rPr>
        <w:t>.2 本次招标不接受邮寄的投标文件。</w:t>
      </w:r>
    </w:p>
    <w:p w14:paraId="3BC2364E">
      <w:pPr>
        <w:pStyle w:val="3"/>
        <w:keepNext/>
        <w:keepLines/>
        <w:pageBreakBefore w:val="0"/>
        <w:widowControl w:val="0"/>
        <w:kinsoku/>
        <w:wordWrap/>
        <w:overflowPunct/>
        <w:topLinePunct w:val="0"/>
        <w:autoSpaceDE/>
        <w:autoSpaceDN/>
        <w:bidi w:val="0"/>
        <w:adjustRightInd/>
        <w:snapToGrid/>
        <w:spacing w:before="0" w:after="0" w:line="240" w:lineRule="auto"/>
        <w:ind w:firstLine="422" w:firstLineChars="200"/>
        <w:jc w:val="left"/>
        <w:textAlignment w:val="auto"/>
        <w:rPr>
          <w:rFonts w:hint="eastAsia" w:asciiTheme="minorEastAsia" w:hAnsiTheme="minorEastAsia" w:eastAsiaTheme="minorEastAsia" w:cstheme="minorEastAsia"/>
          <w:b/>
          <w:bCs/>
          <w:color w:val="auto"/>
          <w:sz w:val="21"/>
          <w:szCs w:val="21"/>
          <w:highlight w:val="none"/>
          <w:lang w:val="en-US" w:eastAsia="zh-CN"/>
        </w:rPr>
      </w:pPr>
      <w:bookmarkStart w:id="99" w:name="_Toc485738780"/>
      <w:bookmarkStart w:id="100" w:name="_Toc495486966"/>
      <w:bookmarkStart w:id="101" w:name="_Toc503426617"/>
      <w:bookmarkStart w:id="102" w:name="_Toc28868"/>
      <w:bookmarkStart w:id="103" w:name="_Toc503361725"/>
      <w:r>
        <w:rPr>
          <w:rFonts w:hint="eastAsia" w:asciiTheme="minorEastAsia" w:hAnsiTheme="minorEastAsia" w:eastAsiaTheme="minorEastAsia" w:cstheme="minorEastAsia"/>
          <w:b/>
          <w:bCs/>
          <w:color w:val="auto"/>
          <w:sz w:val="21"/>
          <w:szCs w:val="21"/>
          <w:highlight w:val="none"/>
          <w:lang w:val="en-US" w:eastAsia="zh-CN"/>
        </w:rPr>
        <w:t>四、评标办法</w:t>
      </w:r>
      <w:bookmarkEnd w:id="99"/>
      <w:bookmarkEnd w:id="100"/>
      <w:bookmarkEnd w:id="101"/>
      <w:bookmarkEnd w:id="102"/>
      <w:bookmarkEnd w:id="103"/>
    </w:p>
    <w:p w14:paraId="3228B45A">
      <w:pPr>
        <w:pStyle w:val="4"/>
        <w:adjustRightInd w:val="0"/>
        <w:snapToGrid w:val="0"/>
        <w:spacing w:before="0" w:after="0" w:line="360" w:lineRule="auto"/>
        <w:ind w:firstLine="420" w:firstLineChars="200"/>
        <w:rPr>
          <w:rFonts w:ascii="黑体" w:hAnsi="黑体" w:eastAsia="黑体"/>
          <w:b w:val="0"/>
          <w:color w:val="auto"/>
          <w:sz w:val="21"/>
          <w:szCs w:val="21"/>
          <w:highlight w:val="none"/>
        </w:rPr>
      </w:pPr>
      <w:bookmarkStart w:id="104" w:name="_Toc503426618"/>
      <w:bookmarkStart w:id="105" w:name="_Toc495486967"/>
      <w:r>
        <w:rPr>
          <w:rFonts w:ascii="黑体" w:hAnsi="黑体" w:eastAsia="黑体"/>
          <w:b w:val="0"/>
          <w:color w:val="auto"/>
          <w:sz w:val="21"/>
          <w:szCs w:val="21"/>
          <w:highlight w:val="none"/>
        </w:rPr>
        <w:t>20</w:t>
      </w:r>
      <w:r>
        <w:rPr>
          <w:rFonts w:hint="eastAsia" w:ascii="黑体" w:hAnsi="黑体" w:eastAsia="黑体"/>
          <w:b w:val="0"/>
          <w:color w:val="auto"/>
          <w:sz w:val="21"/>
          <w:szCs w:val="21"/>
          <w:highlight w:val="none"/>
        </w:rPr>
        <w:t xml:space="preserve"> 评标流程</w:t>
      </w:r>
      <w:bookmarkEnd w:id="104"/>
      <w:bookmarkEnd w:id="105"/>
    </w:p>
    <w:p w14:paraId="741C8B69">
      <w:pPr>
        <w:adjustRightInd w:val="0"/>
        <w:snapToGrid w:val="0"/>
        <w:spacing w:line="360" w:lineRule="auto"/>
        <w:ind w:firstLine="460" w:firstLineChars="200"/>
        <w:rPr>
          <w:rFonts w:ascii="宋体" w:hAnsi="宋体"/>
          <w:color w:val="auto"/>
          <w:spacing w:val="10"/>
          <w:kern w:val="0"/>
          <w:sz w:val="21"/>
          <w:szCs w:val="21"/>
          <w:highlight w:val="none"/>
        </w:rPr>
      </w:pPr>
      <w:r>
        <w:rPr>
          <w:rFonts w:ascii="宋体" w:hAnsi="宋体"/>
          <w:color w:val="auto"/>
          <w:spacing w:val="10"/>
          <w:kern w:val="0"/>
          <w:sz w:val="21"/>
          <w:szCs w:val="21"/>
          <w:highlight w:val="none"/>
        </w:rPr>
        <w:t>20</w:t>
      </w:r>
      <w:r>
        <w:rPr>
          <w:rFonts w:hint="eastAsia" w:ascii="宋体" w:hAnsi="宋体"/>
          <w:color w:val="auto"/>
          <w:spacing w:val="10"/>
          <w:kern w:val="0"/>
          <w:sz w:val="21"/>
          <w:szCs w:val="21"/>
          <w:highlight w:val="none"/>
        </w:rPr>
        <w:t>.1 招标按招标文件规定的时间和地点进行。投标人须有法定代表人或法定代表人授权代表参加，并对所递交的投标文件进行密封性检查。</w:t>
      </w:r>
    </w:p>
    <w:p w14:paraId="3102C8F6">
      <w:pPr>
        <w:adjustRightInd w:val="0"/>
        <w:snapToGrid w:val="0"/>
        <w:spacing w:line="360" w:lineRule="auto"/>
        <w:ind w:firstLine="460" w:firstLineChars="200"/>
        <w:rPr>
          <w:rFonts w:ascii="宋体" w:hAnsi="宋体"/>
          <w:color w:val="auto"/>
          <w:spacing w:val="10"/>
          <w:kern w:val="0"/>
          <w:sz w:val="21"/>
          <w:szCs w:val="21"/>
          <w:highlight w:val="none"/>
        </w:rPr>
      </w:pPr>
      <w:r>
        <w:rPr>
          <w:rFonts w:ascii="宋体" w:hAnsi="宋体"/>
          <w:color w:val="auto"/>
          <w:spacing w:val="10"/>
          <w:kern w:val="0"/>
          <w:sz w:val="21"/>
          <w:szCs w:val="21"/>
          <w:highlight w:val="none"/>
        </w:rPr>
        <w:t>20</w:t>
      </w:r>
      <w:r>
        <w:rPr>
          <w:rFonts w:hint="eastAsia" w:ascii="宋体" w:hAnsi="宋体"/>
          <w:color w:val="auto"/>
          <w:spacing w:val="10"/>
          <w:kern w:val="0"/>
          <w:sz w:val="21"/>
          <w:szCs w:val="21"/>
          <w:highlight w:val="none"/>
        </w:rPr>
        <w:t>.2 评审委员会对投标人提交的投标文件进行符合性评审、资格审查；</w:t>
      </w:r>
    </w:p>
    <w:p w14:paraId="0A212DAC">
      <w:pPr>
        <w:adjustRightInd w:val="0"/>
        <w:snapToGrid w:val="0"/>
        <w:spacing w:line="360" w:lineRule="auto"/>
        <w:ind w:firstLine="460" w:firstLineChars="200"/>
        <w:rPr>
          <w:rFonts w:ascii="宋体" w:hAnsi="宋体"/>
          <w:color w:val="auto"/>
          <w:spacing w:val="10"/>
          <w:kern w:val="0"/>
          <w:sz w:val="21"/>
          <w:szCs w:val="21"/>
          <w:highlight w:val="none"/>
        </w:rPr>
      </w:pPr>
      <w:r>
        <w:rPr>
          <w:rFonts w:ascii="宋体" w:hAnsi="宋体"/>
          <w:color w:val="auto"/>
          <w:spacing w:val="10"/>
          <w:kern w:val="0"/>
          <w:sz w:val="21"/>
          <w:szCs w:val="21"/>
          <w:highlight w:val="none"/>
        </w:rPr>
        <w:t>20</w:t>
      </w:r>
      <w:r>
        <w:rPr>
          <w:rFonts w:hint="eastAsia" w:ascii="宋体" w:hAnsi="宋体"/>
          <w:color w:val="auto"/>
          <w:spacing w:val="10"/>
          <w:kern w:val="0"/>
          <w:sz w:val="21"/>
          <w:szCs w:val="21"/>
          <w:highlight w:val="none"/>
        </w:rPr>
        <w:t>.3 评审委员会按照投标人中报价最低的原则或综合得分最高的原则，推荐中标候选人。</w:t>
      </w:r>
    </w:p>
    <w:p w14:paraId="7B4E3C21">
      <w:pPr>
        <w:adjustRightInd w:val="0"/>
        <w:snapToGrid w:val="0"/>
        <w:spacing w:line="360" w:lineRule="auto"/>
        <w:ind w:firstLine="460" w:firstLineChars="200"/>
        <w:rPr>
          <w:rFonts w:ascii="宋体" w:hAnsi="宋体"/>
          <w:color w:val="auto"/>
          <w:spacing w:val="10"/>
          <w:kern w:val="0"/>
          <w:sz w:val="21"/>
          <w:szCs w:val="21"/>
          <w:highlight w:val="none"/>
        </w:rPr>
      </w:pPr>
      <w:r>
        <w:rPr>
          <w:rFonts w:ascii="宋体" w:hAnsi="宋体"/>
          <w:color w:val="auto"/>
          <w:spacing w:val="10"/>
          <w:kern w:val="0"/>
          <w:sz w:val="21"/>
          <w:szCs w:val="21"/>
          <w:highlight w:val="none"/>
        </w:rPr>
        <w:t>20</w:t>
      </w:r>
      <w:r>
        <w:rPr>
          <w:rFonts w:hint="eastAsia" w:ascii="宋体" w:hAnsi="宋体"/>
          <w:color w:val="auto"/>
          <w:spacing w:val="10"/>
          <w:kern w:val="0"/>
          <w:sz w:val="21"/>
          <w:szCs w:val="21"/>
          <w:highlight w:val="none"/>
        </w:rPr>
        <w:t>.</w:t>
      </w:r>
      <w:r>
        <w:rPr>
          <w:rFonts w:ascii="宋体" w:hAnsi="宋体"/>
          <w:color w:val="auto"/>
          <w:spacing w:val="10"/>
          <w:kern w:val="0"/>
          <w:sz w:val="21"/>
          <w:szCs w:val="21"/>
          <w:highlight w:val="none"/>
        </w:rPr>
        <w:t>4</w:t>
      </w:r>
      <w:r>
        <w:rPr>
          <w:rFonts w:hint="eastAsia" w:ascii="宋体" w:hAnsi="宋体"/>
          <w:color w:val="auto"/>
          <w:spacing w:val="10"/>
          <w:kern w:val="0"/>
          <w:sz w:val="21"/>
          <w:szCs w:val="21"/>
          <w:highlight w:val="none"/>
        </w:rPr>
        <w:t xml:space="preserve"> 招标人按照评审委员会推荐的中标候选人的顺序确定中标人。</w:t>
      </w:r>
    </w:p>
    <w:p w14:paraId="7F6C4D2E">
      <w:pPr>
        <w:pStyle w:val="4"/>
        <w:adjustRightInd w:val="0"/>
        <w:snapToGrid w:val="0"/>
        <w:spacing w:before="0" w:after="0" w:line="360" w:lineRule="auto"/>
        <w:ind w:firstLine="420" w:firstLineChars="200"/>
        <w:rPr>
          <w:rFonts w:ascii="黑体" w:hAnsi="黑体" w:eastAsia="黑体"/>
          <w:b w:val="0"/>
          <w:color w:val="auto"/>
          <w:sz w:val="21"/>
          <w:szCs w:val="21"/>
          <w:highlight w:val="none"/>
        </w:rPr>
      </w:pPr>
      <w:bookmarkStart w:id="106" w:name="_Toc503426619"/>
      <w:bookmarkStart w:id="107" w:name="_Toc495486968"/>
      <w:r>
        <w:rPr>
          <w:rFonts w:hint="eastAsia" w:ascii="黑体" w:hAnsi="黑体" w:eastAsia="黑体"/>
          <w:b w:val="0"/>
          <w:color w:val="auto"/>
          <w:sz w:val="21"/>
          <w:szCs w:val="21"/>
          <w:highlight w:val="none"/>
        </w:rPr>
        <w:t>2</w:t>
      </w:r>
      <w:r>
        <w:rPr>
          <w:rFonts w:ascii="黑体" w:hAnsi="黑体" w:eastAsia="黑体"/>
          <w:b w:val="0"/>
          <w:color w:val="auto"/>
          <w:sz w:val="21"/>
          <w:szCs w:val="21"/>
          <w:highlight w:val="none"/>
        </w:rPr>
        <w:t>1</w:t>
      </w:r>
      <w:r>
        <w:rPr>
          <w:rFonts w:hint="eastAsia" w:ascii="黑体" w:hAnsi="黑体" w:eastAsia="黑体"/>
          <w:b w:val="0"/>
          <w:color w:val="auto"/>
          <w:sz w:val="21"/>
          <w:szCs w:val="21"/>
          <w:highlight w:val="none"/>
        </w:rPr>
        <w:t xml:space="preserve"> 投标文件的修改</w:t>
      </w:r>
      <w:bookmarkEnd w:id="106"/>
      <w:bookmarkEnd w:id="107"/>
    </w:p>
    <w:p w14:paraId="55C81789">
      <w:pPr>
        <w:adjustRightInd w:val="0"/>
        <w:snapToGrid w:val="0"/>
        <w:spacing w:line="360" w:lineRule="auto"/>
        <w:ind w:firstLine="460" w:firstLineChars="200"/>
        <w:rPr>
          <w:rFonts w:ascii="宋体" w:hAnsi="宋体"/>
          <w:color w:val="auto"/>
          <w:spacing w:val="10"/>
          <w:kern w:val="0"/>
          <w:sz w:val="21"/>
          <w:szCs w:val="21"/>
          <w:highlight w:val="none"/>
        </w:rPr>
      </w:pPr>
      <w:r>
        <w:rPr>
          <w:rFonts w:hint="eastAsia" w:ascii="宋体" w:hAnsi="宋体"/>
          <w:color w:val="auto"/>
          <w:spacing w:val="10"/>
          <w:kern w:val="0"/>
          <w:sz w:val="21"/>
          <w:szCs w:val="21"/>
          <w:highlight w:val="none"/>
        </w:rPr>
        <w:t>2</w:t>
      </w:r>
      <w:r>
        <w:rPr>
          <w:rFonts w:ascii="宋体" w:hAnsi="宋体"/>
          <w:color w:val="auto"/>
          <w:spacing w:val="10"/>
          <w:kern w:val="0"/>
          <w:sz w:val="21"/>
          <w:szCs w:val="21"/>
          <w:highlight w:val="none"/>
        </w:rPr>
        <w:t>1</w:t>
      </w:r>
      <w:r>
        <w:rPr>
          <w:rFonts w:hint="eastAsia" w:ascii="宋体" w:hAnsi="宋体"/>
          <w:color w:val="auto"/>
          <w:spacing w:val="10"/>
          <w:kern w:val="0"/>
          <w:sz w:val="21"/>
          <w:szCs w:val="21"/>
          <w:highlight w:val="none"/>
        </w:rPr>
        <w:t>.1 投标人</w:t>
      </w:r>
      <w:r>
        <w:rPr>
          <w:rFonts w:ascii="宋体" w:hAnsi="宋体"/>
          <w:color w:val="auto"/>
          <w:spacing w:val="10"/>
          <w:kern w:val="0"/>
          <w:sz w:val="21"/>
          <w:szCs w:val="21"/>
          <w:highlight w:val="none"/>
        </w:rPr>
        <w:t>在</w:t>
      </w:r>
      <w:r>
        <w:rPr>
          <w:rFonts w:hint="eastAsia" w:ascii="宋体" w:hAnsi="宋体"/>
          <w:color w:val="auto"/>
          <w:spacing w:val="10"/>
          <w:kern w:val="0"/>
          <w:sz w:val="21"/>
          <w:szCs w:val="21"/>
          <w:highlight w:val="none"/>
        </w:rPr>
        <w:t>招标</w:t>
      </w:r>
      <w:r>
        <w:rPr>
          <w:rFonts w:ascii="宋体" w:hAnsi="宋体"/>
          <w:color w:val="auto"/>
          <w:spacing w:val="10"/>
          <w:kern w:val="0"/>
          <w:sz w:val="21"/>
          <w:szCs w:val="21"/>
          <w:highlight w:val="none"/>
        </w:rPr>
        <w:t>过程中所签署的书面的澄清或者说明、</w:t>
      </w:r>
      <w:r>
        <w:rPr>
          <w:rFonts w:hint="eastAsia" w:ascii="宋体" w:hAnsi="宋体"/>
          <w:color w:val="auto"/>
          <w:spacing w:val="10"/>
          <w:kern w:val="0"/>
          <w:sz w:val="21"/>
          <w:szCs w:val="21"/>
          <w:highlight w:val="none"/>
        </w:rPr>
        <w:t>经投标</w:t>
      </w:r>
      <w:r>
        <w:rPr>
          <w:rFonts w:ascii="宋体" w:hAnsi="宋体"/>
          <w:color w:val="auto"/>
          <w:spacing w:val="10"/>
          <w:kern w:val="0"/>
          <w:sz w:val="21"/>
          <w:szCs w:val="21"/>
          <w:highlight w:val="none"/>
        </w:rPr>
        <w:t>人确认的修正后</w:t>
      </w:r>
      <w:r>
        <w:rPr>
          <w:rFonts w:hint="eastAsia" w:ascii="宋体" w:hAnsi="宋体"/>
          <w:color w:val="auto"/>
          <w:spacing w:val="10"/>
          <w:kern w:val="0"/>
          <w:sz w:val="21"/>
          <w:szCs w:val="21"/>
          <w:highlight w:val="none"/>
        </w:rPr>
        <w:t>的</w:t>
      </w:r>
      <w:r>
        <w:rPr>
          <w:rFonts w:ascii="宋体" w:hAnsi="宋体"/>
          <w:color w:val="auto"/>
          <w:spacing w:val="10"/>
          <w:kern w:val="0"/>
          <w:sz w:val="21"/>
          <w:szCs w:val="21"/>
          <w:highlight w:val="none"/>
        </w:rPr>
        <w:t>报价均为</w:t>
      </w:r>
      <w:r>
        <w:rPr>
          <w:rFonts w:hint="eastAsia" w:ascii="宋体" w:hAnsi="宋体"/>
          <w:color w:val="auto"/>
          <w:spacing w:val="10"/>
          <w:kern w:val="0"/>
          <w:sz w:val="21"/>
          <w:szCs w:val="21"/>
          <w:highlight w:val="none"/>
        </w:rPr>
        <w:t>投标文件</w:t>
      </w:r>
      <w:r>
        <w:rPr>
          <w:rFonts w:ascii="宋体" w:hAnsi="宋体"/>
          <w:color w:val="auto"/>
          <w:spacing w:val="10"/>
          <w:kern w:val="0"/>
          <w:sz w:val="21"/>
          <w:szCs w:val="21"/>
          <w:highlight w:val="none"/>
        </w:rPr>
        <w:t>的组成部</w:t>
      </w:r>
      <w:r>
        <w:rPr>
          <w:rFonts w:hint="eastAsia" w:ascii="宋体" w:hAnsi="宋体"/>
          <w:color w:val="auto"/>
          <w:spacing w:val="10"/>
          <w:kern w:val="0"/>
          <w:sz w:val="21"/>
          <w:szCs w:val="21"/>
          <w:highlight w:val="none"/>
        </w:rPr>
        <w:t>分</w:t>
      </w:r>
      <w:r>
        <w:rPr>
          <w:rFonts w:ascii="宋体" w:hAnsi="宋体"/>
          <w:color w:val="auto"/>
          <w:spacing w:val="10"/>
          <w:kern w:val="0"/>
          <w:sz w:val="21"/>
          <w:szCs w:val="21"/>
          <w:highlight w:val="none"/>
        </w:rPr>
        <w:t>。</w:t>
      </w:r>
    </w:p>
    <w:p w14:paraId="7CA729C4">
      <w:pPr>
        <w:pStyle w:val="3"/>
        <w:keepNext/>
        <w:keepLines/>
        <w:pageBreakBefore w:val="0"/>
        <w:widowControl w:val="0"/>
        <w:kinsoku/>
        <w:wordWrap/>
        <w:overflowPunct/>
        <w:topLinePunct w:val="0"/>
        <w:autoSpaceDE/>
        <w:autoSpaceDN/>
        <w:bidi w:val="0"/>
        <w:adjustRightInd/>
        <w:snapToGrid/>
        <w:spacing w:before="0" w:after="0" w:line="240" w:lineRule="auto"/>
        <w:ind w:firstLine="422" w:firstLineChars="200"/>
        <w:jc w:val="left"/>
        <w:textAlignment w:val="auto"/>
        <w:rPr>
          <w:rFonts w:hint="eastAsia" w:asciiTheme="minorEastAsia" w:hAnsiTheme="minorEastAsia" w:eastAsiaTheme="minorEastAsia" w:cstheme="minorEastAsia"/>
          <w:b/>
          <w:bCs/>
          <w:color w:val="auto"/>
          <w:sz w:val="21"/>
          <w:szCs w:val="21"/>
          <w:highlight w:val="none"/>
          <w:lang w:val="en-US" w:eastAsia="zh-CN"/>
        </w:rPr>
      </w:pPr>
      <w:bookmarkStart w:id="108" w:name="_Toc485738781"/>
      <w:bookmarkStart w:id="109" w:name="_Toc28644"/>
      <w:bookmarkStart w:id="110" w:name="_Toc503361726"/>
      <w:bookmarkStart w:id="111" w:name="_Toc503426620"/>
      <w:bookmarkStart w:id="112" w:name="_Toc495486969"/>
      <w:r>
        <w:rPr>
          <w:rFonts w:hint="eastAsia" w:asciiTheme="minorEastAsia" w:hAnsiTheme="minorEastAsia" w:eastAsiaTheme="minorEastAsia" w:cstheme="minorEastAsia"/>
          <w:b/>
          <w:bCs/>
          <w:color w:val="auto"/>
          <w:sz w:val="21"/>
          <w:szCs w:val="21"/>
          <w:highlight w:val="none"/>
          <w:lang w:val="en-US" w:eastAsia="zh-CN"/>
        </w:rPr>
        <w:t>五、定标</w:t>
      </w:r>
      <w:bookmarkEnd w:id="108"/>
      <w:bookmarkEnd w:id="109"/>
      <w:bookmarkEnd w:id="110"/>
      <w:bookmarkEnd w:id="111"/>
      <w:bookmarkEnd w:id="112"/>
    </w:p>
    <w:p w14:paraId="106E4928">
      <w:pPr>
        <w:pStyle w:val="4"/>
        <w:adjustRightInd w:val="0"/>
        <w:snapToGrid w:val="0"/>
        <w:spacing w:before="0" w:after="0" w:line="360" w:lineRule="auto"/>
        <w:ind w:firstLine="420" w:firstLineChars="200"/>
        <w:rPr>
          <w:rFonts w:ascii="黑体" w:hAnsi="黑体" w:eastAsia="黑体"/>
          <w:b w:val="0"/>
          <w:color w:val="auto"/>
          <w:sz w:val="21"/>
          <w:szCs w:val="21"/>
          <w:highlight w:val="none"/>
        </w:rPr>
      </w:pPr>
      <w:bookmarkStart w:id="113" w:name="_Toc495486970"/>
      <w:bookmarkStart w:id="114" w:name="_Toc503426621"/>
      <w:r>
        <w:rPr>
          <w:rFonts w:hint="eastAsia" w:ascii="黑体" w:hAnsi="黑体" w:eastAsia="黑体"/>
          <w:b w:val="0"/>
          <w:color w:val="auto"/>
          <w:sz w:val="21"/>
          <w:szCs w:val="21"/>
          <w:highlight w:val="none"/>
        </w:rPr>
        <w:t>2</w:t>
      </w:r>
      <w:r>
        <w:rPr>
          <w:rFonts w:ascii="黑体" w:hAnsi="黑体" w:eastAsia="黑体"/>
          <w:b w:val="0"/>
          <w:color w:val="auto"/>
          <w:sz w:val="21"/>
          <w:szCs w:val="21"/>
          <w:highlight w:val="none"/>
        </w:rPr>
        <w:t>2</w:t>
      </w:r>
      <w:r>
        <w:rPr>
          <w:rFonts w:hint="eastAsia" w:ascii="黑体" w:hAnsi="黑体" w:eastAsia="黑体"/>
          <w:b w:val="0"/>
          <w:color w:val="auto"/>
          <w:sz w:val="21"/>
          <w:szCs w:val="21"/>
          <w:highlight w:val="none"/>
        </w:rPr>
        <w:t xml:space="preserve"> 定标原则</w:t>
      </w:r>
      <w:bookmarkEnd w:id="113"/>
      <w:bookmarkEnd w:id="114"/>
    </w:p>
    <w:p w14:paraId="0B7B2547">
      <w:pPr>
        <w:adjustRightInd w:val="0"/>
        <w:snapToGrid w:val="0"/>
        <w:spacing w:line="360" w:lineRule="auto"/>
        <w:ind w:firstLine="460" w:firstLineChars="200"/>
        <w:rPr>
          <w:rFonts w:ascii="宋体" w:hAnsi="宋体"/>
          <w:color w:val="auto"/>
          <w:spacing w:val="10"/>
          <w:kern w:val="0"/>
          <w:sz w:val="21"/>
          <w:szCs w:val="21"/>
          <w:highlight w:val="none"/>
        </w:rPr>
      </w:pPr>
      <w:r>
        <w:rPr>
          <w:rFonts w:hint="eastAsia" w:ascii="宋体" w:hAnsi="宋体"/>
          <w:color w:val="auto"/>
          <w:spacing w:val="10"/>
          <w:kern w:val="0"/>
          <w:sz w:val="21"/>
          <w:szCs w:val="21"/>
          <w:highlight w:val="none"/>
        </w:rPr>
        <w:t>根据评审委员会推荐的中标候选人名单，按顺序确定中标人。</w:t>
      </w:r>
    </w:p>
    <w:p w14:paraId="78396351">
      <w:pPr>
        <w:pStyle w:val="4"/>
        <w:adjustRightInd w:val="0"/>
        <w:snapToGrid w:val="0"/>
        <w:spacing w:before="0" w:after="0" w:line="360" w:lineRule="auto"/>
        <w:ind w:firstLine="420" w:firstLineChars="200"/>
        <w:rPr>
          <w:rFonts w:ascii="黑体" w:hAnsi="黑体" w:eastAsia="黑体"/>
          <w:b w:val="0"/>
          <w:color w:val="auto"/>
          <w:sz w:val="21"/>
          <w:szCs w:val="21"/>
          <w:highlight w:val="none"/>
        </w:rPr>
      </w:pPr>
      <w:bookmarkStart w:id="115" w:name="_Toc503426622"/>
      <w:bookmarkStart w:id="116" w:name="_Toc495486971"/>
      <w:r>
        <w:rPr>
          <w:rFonts w:hint="eastAsia" w:ascii="黑体" w:hAnsi="黑体" w:eastAsia="黑体"/>
          <w:b w:val="0"/>
          <w:color w:val="auto"/>
          <w:sz w:val="21"/>
          <w:szCs w:val="21"/>
          <w:highlight w:val="none"/>
        </w:rPr>
        <w:t>2</w:t>
      </w:r>
      <w:r>
        <w:rPr>
          <w:rFonts w:ascii="黑体" w:hAnsi="黑体" w:eastAsia="黑体"/>
          <w:b w:val="0"/>
          <w:color w:val="auto"/>
          <w:sz w:val="21"/>
          <w:szCs w:val="21"/>
          <w:highlight w:val="none"/>
        </w:rPr>
        <w:t>3</w:t>
      </w:r>
      <w:r>
        <w:rPr>
          <w:rFonts w:hint="eastAsia" w:ascii="黑体" w:hAnsi="黑体" w:eastAsia="黑体"/>
          <w:b w:val="0"/>
          <w:color w:val="auto"/>
          <w:sz w:val="21"/>
          <w:szCs w:val="21"/>
          <w:highlight w:val="none"/>
        </w:rPr>
        <w:t xml:space="preserve"> 定标程序</w:t>
      </w:r>
      <w:bookmarkEnd w:id="115"/>
      <w:bookmarkEnd w:id="116"/>
    </w:p>
    <w:p w14:paraId="7064CB7F">
      <w:pPr>
        <w:adjustRightInd w:val="0"/>
        <w:snapToGrid w:val="0"/>
        <w:spacing w:line="360" w:lineRule="auto"/>
        <w:ind w:firstLine="460" w:firstLineChars="200"/>
        <w:rPr>
          <w:rFonts w:ascii="宋体" w:hAnsi="宋体"/>
          <w:color w:val="auto"/>
          <w:spacing w:val="10"/>
          <w:kern w:val="0"/>
          <w:sz w:val="21"/>
          <w:szCs w:val="21"/>
          <w:highlight w:val="none"/>
        </w:rPr>
      </w:pPr>
      <w:r>
        <w:rPr>
          <w:rFonts w:hint="eastAsia" w:ascii="宋体" w:hAnsi="宋体"/>
          <w:color w:val="auto"/>
          <w:spacing w:val="10"/>
          <w:kern w:val="0"/>
          <w:sz w:val="21"/>
          <w:szCs w:val="21"/>
          <w:highlight w:val="none"/>
        </w:rPr>
        <w:t>2</w:t>
      </w:r>
      <w:r>
        <w:rPr>
          <w:rFonts w:ascii="宋体" w:hAnsi="宋体"/>
          <w:color w:val="auto"/>
          <w:spacing w:val="10"/>
          <w:kern w:val="0"/>
          <w:sz w:val="21"/>
          <w:szCs w:val="21"/>
          <w:highlight w:val="none"/>
        </w:rPr>
        <w:t>3</w:t>
      </w:r>
      <w:r>
        <w:rPr>
          <w:rFonts w:hint="eastAsia" w:ascii="宋体" w:hAnsi="宋体"/>
          <w:color w:val="auto"/>
          <w:spacing w:val="10"/>
          <w:kern w:val="0"/>
          <w:sz w:val="21"/>
          <w:szCs w:val="21"/>
          <w:highlight w:val="none"/>
        </w:rPr>
        <w:t>.1 评审委员会将评审情况写出书面报告，推荐中标候选人，并标明排列顺序。</w:t>
      </w:r>
    </w:p>
    <w:p w14:paraId="6EA08943">
      <w:pPr>
        <w:adjustRightInd w:val="0"/>
        <w:snapToGrid w:val="0"/>
        <w:spacing w:line="360" w:lineRule="auto"/>
        <w:ind w:firstLine="460" w:firstLineChars="200"/>
        <w:rPr>
          <w:rFonts w:ascii="宋体" w:hAnsi="宋体"/>
          <w:color w:val="auto"/>
          <w:spacing w:val="10"/>
          <w:kern w:val="0"/>
          <w:sz w:val="21"/>
          <w:szCs w:val="21"/>
          <w:highlight w:val="none"/>
        </w:rPr>
      </w:pPr>
      <w:r>
        <w:rPr>
          <w:rFonts w:hint="eastAsia" w:ascii="宋体" w:hAnsi="宋体"/>
          <w:color w:val="auto"/>
          <w:spacing w:val="10"/>
          <w:kern w:val="0"/>
          <w:sz w:val="21"/>
          <w:szCs w:val="21"/>
          <w:highlight w:val="none"/>
        </w:rPr>
        <w:t>2</w:t>
      </w:r>
      <w:r>
        <w:rPr>
          <w:rFonts w:ascii="宋体" w:hAnsi="宋体"/>
          <w:color w:val="auto"/>
          <w:spacing w:val="10"/>
          <w:kern w:val="0"/>
          <w:sz w:val="21"/>
          <w:szCs w:val="21"/>
          <w:highlight w:val="none"/>
        </w:rPr>
        <w:t>3</w:t>
      </w:r>
      <w:r>
        <w:rPr>
          <w:rFonts w:hint="eastAsia" w:ascii="宋体" w:hAnsi="宋体"/>
          <w:color w:val="auto"/>
          <w:spacing w:val="10"/>
          <w:kern w:val="0"/>
          <w:sz w:val="21"/>
          <w:szCs w:val="21"/>
          <w:highlight w:val="none"/>
        </w:rPr>
        <w:t>.</w:t>
      </w:r>
      <w:r>
        <w:rPr>
          <w:rFonts w:ascii="宋体" w:hAnsi="宋体"/>
          <w:color w:val="auto"/>
          <w:spacing w:val="10"/>
          <w:kern w:val="0"/>
          <w:sz w:val="21"/>
          <w:szCs w:val="21"/>
          <w:highlight w:val="none"/>
        </w:rPr>
        <w:t>2</w:t>
      </w:r>
      <w:r>
        <w:rPr>
          <w:rFonts w:hint="eastAsia" w:ascii="宋体" w:hAnsi="宋体"/>
          <w:color w:val="auto"/>
          <w:spacing w:val="10"/>
          <w:kern w:val="0"/>
          <w:sz w:val="21"/>
          <w:szCs w:val="21"/>
          <w:highlight w:val="none"/>
        </w:rPr>
        <w:t xml:space="preserve"> 招标人在收到评标报告后五个工作日内，按照评标报告中推荐的中标候选人顺序确定中标人。</w:t>
      </w:r>
    </w:p>
    <w:p w14:paraId="0FBA8DA6">
      <w:pPr>
        <w:adjustRightInd w:val="0"/>
        <w:snapToGrid w:val="0"/>
        <w:spacing w:line="360" w:lineRule="auto"/>
        <w:ind w:firstLine="460" w:firstLineChars="200"/>
        <w:rPr>
          <w:rFonts w:ascii="宋体" w:hAnsi="宋体"/>
          <w:color w:val="auto"/>
          <w:spacing w:val="10"/>
          <w:kern w:val="0"/>
          <w:sz w:val="21"/>
          <w:szCs w:val="21"/>
          <w:highlight w:val="none"/>
        </w:rPr>
      </w:pPr>
      <w:r>
        <w:rPr>
          <w:rFonts w:hint="eastAsia" w:ascii="宋体" w:hAnsi="宋体"/>
          <w:color w:val="auto"/>
          <w:spacing w:val="10"/>
          <w:kern w:val="0"/>
          <w:sz w:val="21"/>
          <w:szCs w:val="21"/>
          <w:highlight w:val="none"/>
        </w:rPr>
        <w:t>2</w:t>
      </w:r>
      <w:r>
        <w:rPr>
          <w:rFonts w:ascii="宋体" w:hAnsi="宋体"/>
          <w:color w:val="auto"/>
          <w:spacing w:val="10"/>
          <w:kern w:val="0"/>
          <w:sz w:val="21"/>
          <w:szCs w:val="21"/>
          <w:highlight w:val="none"/>
        </w:rPr>
        <w:t>3</w:t>
      </w:r>
      <w:r>
        <w:rPr>
          <w:rFonts w:hint="eastAsia" w:ascii="宋体" w:hAnsi="宋体"/>
          <w:color w:val="auto"/>
          <w:spacing w:val="10"/>
          <w:kern w:val="0"/>
          <w:sz w:val="21"/>
          <w:szCs w:val="21"/>
          <w:highlight w:val="none"/>
        </w:rPr>
        <w:t>.</w:t>
      </w:r>
      <w:r>
        <w:rPr>
          <w:rFonts w:ascii="宋体" w:hAnsi="宋体"/>
          <w:color w:val="auto"/>
          <w:spacing w:val="10"/>
          <w:kern w:val="0"/>
          <w:sz w:val="21"/>
          <w:szCs w:val="21"/>
          <w:highlight w:val="none"/>
        </w:rPr>
        <w:t>3</w:t>
      </w:r>
      <w:r>
        <w:rPr>
          <w:rFonts w:hint="eastAsia" w:ascii="宋体" w:hAnsi="宋体"/>
          <w:color w:val="auto"/>
          <w:spacing w:val="10"/>
          <w:kern w:val="0"/>
          <w:sz w:val="21"/>
          <w:szCs w:val="21"/>
          <w:highlight w:val="none"/>
        </w:rPr>
        <w:t>招标人将中标结果通知参加投标的所有投标人。招标人不解释中标或不中标的原因，不退回投标文件和其他投标资料。</w:t>
      </w:r>
    </w:p>
    <w:p w14:paraId="6D9807BE">
      <w:pPr>
        <w:pStyle w:val="4"/>
        <w:adjustRightInd w:val="0"/>
        <w:snapToGrid w:val="0"/>
        <w:spacing w:before="0" w:after="0" w:line="360" w:lineRule="auto"/>
        <w:ind w:firstLine="420" w:firstLineChars="200"/>
        <w:rPr>
          <w:rFonts w:ascii="黑体" w:hAnsi="黑体" w:eastAsia="黑体"/>
          <w:b w:val="0"/>
          <w:color w:val="auto"/>
          <w:sz w:val="21"/>
          <w:szCs w:val="21"/>
          <w:highlight w:val="none"/>
        </w:rPr>
      </w:pPr>
      <w:bookmarkStart w:id="117" w:name="_Toc503426623"/>
      <w:bookmarkStart w:id="118" w:name="_Toc495486972"/>
      <w:r>
        <w:rPr>
          <w:rFonts w:hint="eastAsia" w:ascii="黑体" w:hAnsi="黑体" w:eastAsia="黑体"/>
          <w:b w:val="0"/>
          <w:color w:val="auto"/>
          <w:sz w:val="21"/>
          <w:szCs w:val="21"/>
          <w:highlight w:val="none"/>
        </w:rPr>
        <w:t>2</w:t>
      </w:r>
      <w:r>
        <w:rPr>
          <w:rFonts w:ascii="黑体" w:hAnsi="黑体" w:eastAsia="黑体"/>
          <w:b w:val="0"/>
          <w:color w:val="auto"/>
          <w:sz w:val="21"/>
          <w:szCs w:val="21"/>
          <w:highlight w:val="none"/>
        </w:rPr>
        <w:t>4</w:t>
      </w:r>
      <w:r>
        <w:rPr>
          <w:rFonts w:hint="eastAsia" w:ascii="黑体" w:hAnsi="黑体" w:eastAsia="黑体"/>
          <w:b w:val="0"/>
          <w:color w:val="auto"/>
          <w:sz w:val="21"/>
          <w:szCs w:val="21"/>
          <w:highlight w:val="none"/>
        </w:rPr>
        <w:t xml:space="preserve"> 中标通知书</w:t>
      </w:r>
      <w:bookmarkEnd w:id="117"/>
      <w:bookmarkEnd w:id="118"/>
    </w:p>
    <w:p w14:paraId="27F57E36">
      <w:pPr>
        <w:adjustRightInd w:val="0"/>
        <w:snapToGrid w:val="0"/>
        <w:spacing w:line="360" w:lineRule="auto"/>
        <w:ind w:firstLine="460" w:firstLineChars="200"/>
        <w:rPr>
          <w:rFonts w:ascii="宋体" w:hAnsi="宋体"/>
          <w:color w:val="auto"/>
          <w:spacing w:val="10"/>
          <w:kern w:val="0"/>
          <w:sz w:val="21"/>
          <w:szCs w:val="21"/>
          <w:highlight w:val="none"/>
        </w:rPr>
      </w:pPr>
      <w:r>
        <w:rPr>
          <w:rFonts w:hint="eastAsia" w:ascii="宋体" w:hAnsi="宋体"/>
          <w:color w:val="auto"/>
          <w:spacing w:val="10"/>
          <w:kern w:val="0"/>
          <w:sz w:val="21"/>
          <w:szCs w:val="21"/>
          <w:highlight w:val="none"/>
        </w:rPr>
        <w:t>2</w:t>
      </w:r>
      <w:r>
        <w:rPr>
          <w:rFonts w:ascii="宋体" w:hAnsi="宋体"/>
          <w:color w:val="auto"/>
          <w:spacing w:val="10"/>
          <w:kern w:val="0"/>
          <w:sz w:val="21"/>
          <w:szCs w:val="21"/>
          <w:highlight w:val="none"/>
        </w:rPr>
        <w:t>4</w:t>
      </w:r>
      <w:r>
        <w:rPr>
          <w:rFonts w:hint="eastAsia" w:ascii="宋体" w:hAnsi="宋体"/>
          <w:color w:val="auto"/>
          <w:spacing w:val="10"/>
          <w:kern w:val="0"/>
          <w:sz w:val="21"/>
          <w:szCs w:val="21"/>
          <w:highlight w:val="none"/>
        </w:rPr>
        <w:t>.1 中标通知书为签订合同的依据，是合同的有效组成部分。</w:t>
      </w:r>
    </w:p>
    <w:p w14:paraId="262E7197">
      <w:pPr>
        <w:adjustRightInd w:val="0"/>
        <w:snapToGrid w:val="0"/>
        <w:spacing w:line="360" w:lineRule="auto"/>
        <w:ind w:firstLine="460" w:firstLineChars="200"/>
        <w:rPr>
          <w:rFonts w:ascii="宋体" w:hAnsi="宋体"/>
          <w:color w:val="auto"/>
          <w:spacing w:val="10"/>
          <w:kern w:val="0"/>
          <w:sz w:val="21"/>
          <w:szCs w:val="21"/>
          <w:highlight w:val="none"/>
        </w:rPr>
      </w:pPr>
      <w:r>
        <w:rPr>
          <w:rFonts w:hint="eastAsia" w:ascii="宋体" w:hAnsi="宋体"/>
          <w:color w:val="auto"/>
          <w:spacing w:val="10"/>
          <w:kern w:val="0"/>
          <w:sz w:val="21"/>
          <w:szCs w:val="21"/>
          <w:highlight w:val="none"/>
        </w:rPr>
        <w:t>2</w:t>
      </w:r>
      <w:r>
        <w:rPr>
          <w:rFonts w:ascii="宋体" w:hAnsi="宋体"/>
          <w:color w:val="auto"/>
          <w:spacing w:val="10"/>
          <w:kern w:val="0"/>
          <w:sz w:val="21"/>
          <w:szCs w:val="21"/>
          <w:highlight w:val="none"/>
        </w:rPr>
        <w:t>4</w:t>
      </w:r>
      <w:r>
        <w:rPr>
          <w:rFonts w:hint="eastAsia" w:ascii="宋体" w:hAnsi="宋体"/>
          <w:color w:val="auto"/>
          <w:spacing w:val="10"/>
          <w:kern w:val="0"/>
          <w:sz w:val="21"/>
          <w:szCs w:val="21"/>
          <w:highlight w:val="none"/>
        </w:rPr>
        <w:t>.2 中标通知书对招标人和中标人均具有法律约束力。中标通知书发出后，招标人改变中标结果，或者中标人无正当理由放弃中标的，均应当承担相应的法律责任。</w:t>
      </w:r>
    </w:p>
    <w:p w14:paraId="739E3835">
      <w:pPr>
        <w:adjustRightInd w:val="0"/>
        <w:snapToGrid w:val="0"/>
        <w:spacing w:line="360" w:lineRule="auto"/>
        <w:ind w:firstLine="460" w:firstLineChars="200"/>
        <w:rPr>
          <w:rFonts w:ascii="宋体" w:hAnsi="宋体"/>
          <w:color w:val="auto"/>
          <w:spacing w:val="10"/>
          <w:kern w:val="0"/>
          <w:sz w:val="21"/>
          <w:szCs w:val="21"/>
          <w:highlight w:val="none"/>
        </w:rPr>
      </w:pPr>
      <w:r>
        <w:rPr>
          <w:rFonts w:hint="eastAsia" w:ascii="宋体" w:hAnsi="宋体"/>
          <w:color w:val="auto"/>
          <w:spacing w:val="10"/>
          <w:kern w:val="0"/>
          <w:sz w:val="21"/>
          <w:szCs w:val="21"/>
          <w:highlight w:val="none"/>
        </w:rPr>
        <w:t>2</w:t>
      </w:r>
      <w:r>
        <w:rPr>
          <w:rFonts w:ascii="宋体" w:hAnsi="宋体"/>
          <w:color w:val="auto"/>
          <w:spacing w:val="10"/>
          <w:kern w:val="0"/>
          <w:sz w:val="21"/>
          <w:szCs w:val="21"/>
          <w:highlight w:val="none"/>
        </w:rPr>
        <w:t>4</w:t>
      </w:r>
      <w:r>
        <w:rPr>
          <w:rFonts w:hint="eastAsia" w:ascii="宋体" w:hAnsi="宋体"/>
          <w:color w:val="auto"/>
          <w:spacing w:val="10"/>
          <w:kern w:val="0"/>
          <w:sz w:val="21"/>
          <w:szCs w:val="21"/>
          <w:highlight w:val="none"/>
        </w:rPr>
        <w:t>.3中标人的投标文件本应作为无效投标处理或者有法律法规规定的中标无效情形的，招标人在取得有权主体的认定以后，应当宣布发出的中标通知书无效，并收回发出的中标通知书，依法重新确定中标人或者重新开展招标活动。</w:t>
      </w:r>
    </w:p>
    <w:p w14:paraId="01E0599C">
      <w:pPr>
        <w:pStyle w:val="3"/>
        <w:keepNext/>
        <w:keepLines/>
        <w:pageBreakBefore w:val="0"/>
        <w:widowControl w:val="0"/>
        <w:kinsoku/>
        <w:wordWrap/>
        <w:overflowPunct/>
        <w:topLinePunct w:val="0"/>
        <w:autoSpaceDE/>
        <w:autoSpaceDN/>
        <w:bidi w:val="0"/>
        <w:adjustRightInd/>
        <w:snapToGrid/>
        <w:spacing w:before="0" w:after="0" w:line="240" w:lineRule="auto"/>
        <w:ind w:firstLine="422" w:firstLineChars="200"/>
        <w:jc w:val="left"/>
        <w:textAlignment w:val="auto"/>
        <w:rPr>
          <w:rFonts w:hint="eastAsia" w:asciiTheme="minorEastAsia" w:hAnsiTheme="minorEastAsia" w:eastAsiaTheme="minorEastAsia" w:cstheme="minorEastAsia"/>
          <w:b/>
          <w:bCs/>
          <w:color w:val="auto"/>
          <w:sz w:val="21"/>
          <w:szCs w:val="21"/>
          <w:highlight w:val="none"/>
          <w:lang w:val="en-US" w:eastAsia="zh-CN"/>
        </w:rPr>
      </w:pPr>
      <w:bookmarkStart w:id="119" w:name="_Toc503426624"/>
      <w:bookmarkStart w:id="120" w:name="_Toc503361727"/>
      <w:bookmarkStart w:id="121" w:name="_Toc23252"/>
      <w:bookmarkStart w:id="122" w:name="_Toc495486973"/>
      <w:bookmarkStart w:id="123" w:name="_Toc485738782"/>
      <w:r>
        <w:rPr>
          <w:rFonts w:hint="eastAsia" w:asciiTheme="minorEastAsia" w:hAnsiTheme="minorEastAsia" w:eastAsiaTheme="minorEastAsia" w:cstheme="minorEastAsia"/>
          <w:b/>
          <w:bCs/>
          <w:color w:val="auto"/>
          <w:sz w:val="21"/>
          <w:szCs w:val="21"/>
          <w:highlight w:val="none"/>
          <w:lang w:val="en-US" w:eastAsia="zh-CN"/>
        </w:rPr>
        <w:t>六、签订及履行合同</w:t>
      </w:r>
      <w:bookmarkEnd w:id="119"/>
      <w:bookmarkEnd w:id="120"/>
      <w:bookmarkEnd w:id="121"/>
      <w:bookmarkEnd w:id="122"/>
      <w:bookmarkEnd w:id="123"/>
    </w:p>
    <w:p w14:paraId="396070FF">
      <w:pPr>
        <w:pStyle w:val="4"/>
        <w:adjustRightInd w:val="0"/>
        <w:snapToGrid w:val="0"/>
        <w:spacing w:before="0" w:after="0" w:line="360" w:lineRule="auto"/>
        <w:ind w:firstLine="420" w:firstLineChars="200"/>
        <w:rPr>
          <w:rFonts w:ascii="黑体" w:hAnsi="黑体" w:eastAsia="黑体"/>
          <w:b w:val="0"/>
          <w:color w:val="auto"/>
          <w:sz w:val="21"/>
          <w:szCs w:val="21"/>
          <w:highlight w:val="none"/>
        </w:rPr>
      </w:pPr>
      <w:bookmarkStart w:id="124" w:name="_Toc495486974"/>
      <w:bookmarkStart w:id="125" w:name="_Toc503426625"/>
      <w:r>
        <w:rPr>
          <w:rFonts w:hint="eastAsia" w:ascii="黑体" w:hAnsi="黑体" w:eastAsia="黑体"/>
          <w:b w:val="0"/>
          <w:color w:val="auto"/>
          <w:sz w:val="21"/>
          <w:szCs w:val="21"/>
          <w:highlight w:val="none"/>
        </w:rPr>
        <w:t>2</w:t>
      </w:r>
      <w:r>
        <w:rPr>
          <w:rFonts w:ascii="黑体" w:hAnsi="黑体" w:eastAsia="黑体"/>
          <w:b w:val="0"/>
          <w:color w:val="auto"/>
          <w:sz w:val="21"/>
          <w:szCs w:val="21"/>
          <w:highlight w:val="none"/>
        </w:rPr>
        <w:t>5</w:t>
      </w:r>
      <w:r>
        <w:rPr>
          <w:rFonts w:hint="eastAsia" w:ascii="黑体" w:hAnsi="黑体" w:eastAsia="黑体"/>
          <w:b w:val="0"/>
          <w:color w:val="auto"/>
          <w:sz w:val="21"/>
          <w:szCs w:val="21"/>
          <w:highlight w:val="none"/>
        </w:rPr>
        <w:t xml:space="preserve"> 签订合同</w:t>
      </w:r>
      <w:bookmarkEnd w:id="124"/>
      <w:bookmarkEnd w:id="125"/>
    </w:p>
    <w:p w14:paraId="6CA5F004">
      <w:pPr>
        <w:adjustRightInd w:val="0"/>
        <w:snapToGrid w:val="0"/>
        <w:spacing w:line="360" w:lineRule="auto"/>
        <w:ind w:firstLine="460" w:firstLineChars="200"/>
        <w:rPr>
          <w:rFonts w:ascii="宋体" w:hAnsi="宋体"/>
          <w:color w:val="auto"/>
          <w:spacing w:val="10"/>
          <w:kern w:val="0"/>
          <w:sz w:val="21"/>
          <w:szCs w:val="21"/>
          <w:highlight w:val="none"/>
        </w:rPr>
      </w:pPr>
      <w:r>
        <w:rPr>
          <w:rFonts w:hint="eastAsia" w:ascii="宋体" w:hAnsi="宋体"/>
          <w:color w:val="auto"/>
          <w:spacing w:val="10"/>
          <w:kern w:val="0"/>
          <w:sz w:val="21"/>
          <w:szCs w:val="21"/>
          <w:highlight w:val="none"/>
        </w:rPr>
        <w:t>2</w:t>
      </w:r>
      <w:r>
        <w:rPr>
          <w:rFonts w:ascii="宋体" w:hAnsi="宋体"/>
          <w:color w:val="auto"/>
          <w:spacing w:val="10"/>
          <w:kern w:val="0"/>
          <w:sz w:val="21"/>
          <w:szCs w:val="21"/>
          <w:highlight w:val="none"/>
        </w:rPr>
        <w:t>5</w:t>
      </w:r>
      <w:r>
        <w:rPr>
          <w:rFonts w:hint="eastAsia" w:ascii="宋体" w:hAnsi="宋体"/>
          <w:color w:val="auto"/>
          <w:spacing w:val="10"/>
          <w:kern w:val="0"/>
          <w:sz w:val="21"/>
          <w:szCs w:val="21"/>
          <w:highlight w:val="none"/>
        </w:rPr>
        <w:t>.1 中标人在收到招标人发出的中标通知书后，应自中标通知书发出之日起30日内与招标人签订合同。由于中标人的原因逾期未与招标人签订合同的，将视为放弃中标，取消其中标资格并将按相关规定进行处理。</w:t>
      </w:r>
    </w:p>
    <w:p w14:paraId="2E36F8F6">
      <w:pPr>
        <w:adjustRightInd w:val="0"/>
        <w:snapToGrid w:val="0"/>
        <w:spacing w:line="360" w:lineRule="auto"/>
        <w:ind w:firstLine="460" w:firstLineChars="200"/>
        <w:rPr>
          <w:rFonts w:ascii="宋体" w:hAnsi="宋体"/>
          <w:color w:val="auto"/>
          <w:spacing w:val="10"/>
          <w:kern w:val="0"/>
          <w:sz w:val="21"/>
          <w:szCs w:val="21"/>
          <w:highlight w:val="none"/>
        </w:rPr>
      </w:pPr>
      <w:r>
        <w:rPr>
          <w:rFonts w:hint="eastAsia" w:ascii="宋体" w:hAnsi="宋体"/>
          <w:color w:val="auto"/>
          <w:spacing w:val="10"/>
          <w:kern w:val="0"/>
          <w:sz w:val="21"/>
          <w:szCs w:val="21"/>
          <w:highlight w:val="none"/>
        </w:rPr>
        <w:t>2</w:t>
      </w:r>
      <w:r>
        <w:rPr>
          <w:rFonts w:ascii="宋体" w:hAnsi="宋体"/>
          <w:color w:val="auto"/>
          <w:spacing w:val="10"/>
          <w:kern w:val="0"/>
          <w:sz w:val="21"/>
          <w:szCs w:val="21"/>
          <w:highlight w:val="none"/>
        </w:rPr>
        <w:t>5</w:t>
      </w:r>
      <w:r>
        <w:rPr>
          <w:rFonts w:hint="eastAsia" w:ascii="宋体" w:hAnsi="宋体"/>
          <w:color w:val="auto"/>
          <w:spacing w:val="10"/>
          <w:kern w:val="0"/>
          <w:sz w:val="21"/>
          <w:szCs w:val="21"/>
          <w:highlight w:val="none"/>
        </w:rPr>
        <w:t>.2 招标人不得向中标人提出任何违背招标文件规定内容的不合理要求作为签订合同的条件，不得与中标人私下订立背离合同实质性内容的任何协议，所签订的合同不得对招标文件和中标人投标文件内容作实质性修改。</w:t>
      </w:r>
    </w:p>
    <w:p w14:paraId="187E010F">
      <w:pPr>
        <w:adjustRightInd w:val="0"/>
        <w:snapToGrid w:val="0"/>
        <w:spacing w:line="360" w:lineRule="auto"/>
        <w:ind w:firstLine="460" w:firstLineChars="200"/>
        <w:rPr>
          <w:rFonts w:ascii="宋体" w:hAnsi="宋体"/>
          <w:color w:val="auto"/>
          <w:spacing w:val="10"/>
          <w:kern w:val="0"/>
          <w:sz w:val="21"/>
          <w:szCs w:val="21"/>
          <w:highlight w:val="none"/>
        </w:rPr>
      </w:pPr>
      <w:r>
        <w:rPr>
          <w:rFonts w:hint="eastAsia" w:ascii="宋体" w:hAnsi="宋体"/>
          <w:color w:val="auto"/>
          <w:spacing w:val="10"/>
          <w:kern w:val="0"/>
          <w:sz w:val="21"/>
          <w:szCs w:val="21"/>
          <w:highlight w:val="none"/>
        </w:rPr>
        <w:t>2</w:t>
      </w:r>
      <w:r>
        <w:rPr>
          <w:rFonts w:ascii="宋体" w:hAnsi="宋体"/>
          <w:color w:val="auto"/>
          <w:spacing w:val="10"/>
          <w:kern w:val="0"/>
          <w:sz w:val="21"/>
          <w:szCs w:val="21"/>
          <w:highlight w:val="none"/>
        </w:rPr>
        <w:t>5</w:t>
      </w:r>
      <w:r>
        <w:rPr>
          <w:rFonts w:hint="eastAsia" w:ascii="宋体" w:hAnsi="宋体"/>
          <w:color w:val="auto"/>
          <w:spacing w:val="10"/>
          <w:kern w:val="0"/>
          <w:sz w:val="21"/>
          <w:szCs w:val="21"/>
          <w:highlight w:val="none"/>
        </w:rPr>
        <w:t>.3 中标人因不可抗力原因不能履行合同或放弃中标的，招标人可以与排在中标人之后第一位的中标候选人签订合同，以此类推。</w:t>
      </w:r>
    </w:p>
    <w:p w14:paraId="4448497E">
      <w:pPr>
        <w:pStyle w:val="4"/>
        <w:adjustRightInd w:val="0"/>
        <w:snapToGrid w:val="0"/>
        <w:spacing w:before="0" w:after="0" w:line="360" w:lineRule="auto"/>
        <w:ind w:firstLine="420" w:firstLineChars="200"/>
        <w:rPr>
          <w:rFonts w:ascii="黑体" w:hAnsi="黑体" w:eastAsia="黑体"/>
          <w:b w:val="0"/>
          <w:color w:val="auto"/>
          <w:sz w:val="21"/>
          <w:szCs w:val="21"/>
          <w:highlight w:val="none"/>
        </w:rPr>
      </w:pPr>
      <w:bookmarkStart w:id="126" w:name="_Toc495486975"/>
      <w:bookmarkStart w:id="127" w:name="_Toc503426626"/>
      <w:r>
        <w:rPr>
          <w:rFonts w:hint="eastAsia" w:ascii="黑体" w:hAnsi="黑体" w:eastAsia="黑体"/>
          <w:b w:val="0"/>
          <w:color w:val="auto"/>
          <w:sz w:val="21"/>
          <w:szCs w:val="21"/>
          <w:highlight w:val="none"/>
        </w:rPr>
        <w:t>2</w:t>
      </w:r>
      <w:r>
        <w:rPr>
          <w:rFonts w:ascii="黑体" w:hAnsi="黑体" w:eastAsia="黑体"/>
          <w:b w:val="0"/>
          <w:color w:val="auto"/>
          <w:sz w:val="21"/>
          <w:szCs w:val="21"/>
          <w:highlight w:val="none"/>
        </w:rPr>
        <w:t>6</w:t>
      </w:r>
      <w:r>
        <w:rPr>
          <w:rFonts w:hint="eastAsia" w:ascii="黑体" w:hAnsi="黑体" w:eastAsia="黑体"/>
          <w:b w:val="0"/>
          <w:color w:val="auto"/>
          <w:sz w:val="21"/>
          <w:szCs w:val="21"/>
          <w:highlight w:val="none"/>
        </w:rPr>
        <w:t xml:space="preserve"> 履行合同</w:t>
      </w:r>
      <w:bookmarkEnd w:id="126"/>
      <w:bookmarkEnd w:id="127"/>
    </w:p>
    <w:p w14:paraId="6C7E6376">
      <w:pPr>
        <w:adjustRightInd w:val="0"/>
        <w:snapToGrid w:val="0"/>
        <w:spacing w:line="360" w:lineRule="auto"/>
        <w:ind w:firstLine="460" w:firstLineChars="200"/>
        <w:rPr>
          <w:rFonts w:ascii="宋体" w:hAnsi="宋体"/>
          <w:color w:val="auto"/>
          <w:spacing w:val="10"/>
          <w:kern w:val="0"/>
          <w:sz w:val="21"/>
          <w:szCs w:val="21"/>
          <w:highlight w:val="none"/>
        </w:rPr>
      </w:pPr>
      <w:r>
        <w:rPr>
          <w:rFonts w:hint="eastAsia" w:ascii="宋体" w:hAnsi="宋体"/>
          <w:color w:val="auto"/>
          <w:spacing w:val="10"/>
          <w:kern w:val="0"/>
          <w:sz w:val="21"/>
          <w:szCs w:val="21"/>
          <w:highlight w:val="none"/>
        </w:rPr>
        <w:t>2</w:t>
      </w:r>
      <w:r>
        <w:rPr>
          <w:rFonts w:ascii="宋体" w:hAnsi="宋体"/>
          <w:color w:val="auto"/>
          <w:spacing w:val="10"/>
          <w:kern w:val="0"/>
          <w:sz w:val="21"/>
          <w:szCs w:val="21"/>
          <w:highlight w:val="none"/>
        </w:rPr>
        <w:t>6</w:t>
      </w:r>
      <w:r>
        <w:rPr>
          <w:rFonts w:hint="eastAsia" w:ascii="宋体" w:hAnsi="宋体"/>
          <w:color w:val="auto"/>
          <w:spacing w:val="10"/>
          <w:kern w:val="0"/>
          <w:sz w:val="21"/>
          <w:szCs w:val="21"/>
          <w:highlight w:val="none"/>
        </w:rPr>
        <w:t>.1 中标人与招标人签订合同后，合同双方应严格执行合同条款，履行合同规定的义务，保证合同的顺利完成。</w:t>
      </w:r>
    </w:p>
    <w:p w14:paraId="6D0F5D5F">
      <w:pPr>
        <w:adjustRightInd w:val="0"/>
        <w:snapToGrid w:val="0"/>
        <w:spacing w:line="360" w:lineRule="auto"/>
        <w:ind w:firstLine="460" w:firstLineChars="200"/>
        <w:rPr>
          <w:rFonts w:ascii="宋体" w:hAnsi="宋体"/>
          <w:color w:val="auto"/>
          <w:spacing w:val="10"/>
          <w:kern w:val="0"/>
          <w:sz w:val="21"/>
          <w:szCs w:val="21"/>
          <w:highlight w:val="none"/>
        </w:rPr>
      </w:pPr>
      <w:r>
        <w:rPr>
          <w:rFonts w:hint="eastAsia" w:ascii="宋体" w:hAnsi="宋体"/>
          <w:color w:val="auto"/>
          <w:spacing w:val="10"/>
          <w:kern w:val="0"/>
          <w:sz w:val="21"/>
          <w:szCs w:val="21"/>
          <w:highlight w:val="none"/>
        </w:rPr>
        <w:t>2</w:t>
      </w:r>
      <w:r>
        <w:rPr>
          <w:rFonts w:ascii="宋体" w:hAnsi="宋体"/>
          <w:color w:val="auto"/>
          <w:spacing w:val="10"/>
          <w:kern w:val="0"/>
          <w:sz w:val="21"/>
          <w:szCs w:val="21"/>
          <w:highlight w:val="none"/>
        </w:rPr>
        <w:t>6</w:t>
      </w:r>
      <w:r>
        <w:rPr>
          <w:rFonts w:hint="eastAsia" w:ascii="宋体" w:hAnsi="宋体"/>
          <w:color w:val="auto"/>
          <w:spacing w:val="10"/>
          <w:kern w:val="0"/>
          <w:sz w:val="21"/>
          <w:szCs w:val="21"/>
          <w:highlight w:val="none"/>
        </w:rPr>
        <w:t>.2 在合同履行过程中，如发生合同纠纷，合同双方应按照《</w:t>
      </w:r>
      <w:r>
        <w:rPr>
          <w:rFonts w:hint="eastAsia" w:ascii="宋体" w:hAnsi="宋体"/>
          <w:color w:val="auto"/>
          <w:spacing w:val="10"/>
          <w:kern w:val="0"/>
          <w:sz w:val="21"/>
          <w:szCs w:val="21"/>
          <w:highlight w:val="none"/>
          <w:lang w:val="en-US" w:eastAsia="zh-CN"/>
        </w:rPr>
        <w:t>民法典</w:t>
      </w:r>
      <w:r>
        <w:rPr>
          <w:rFonts w:hint="eastAsia" w:ascii="宋体" w:hAnsi="宋体"/>
          <w:color w:val="auto"/>
          <w:spacing w:val="10"/>
          <w:kern w:val="0"/>
          <w:sz w:val="21"/>
          <w:szCs w:val="21"/>
          <w:highlight w:val="none"/>
        </w:rPr>
        <w:t>》的有关规定进行处理。</w:t>
      </w:r>
    </w:p>
    <w:p w14:paraId="289DAE56">
      <w:pPr>
        <w:pStyle w:val="4"/>
        <w:adjustRightInd w:val="0"/>
        <w:snapToGrid w:val="0"/>
        <w:spacing w:before="0" w:after="0" w:line="360" w:lineRule="auto"/>
        <w:ind w:firstLine="420" w:firstLineChars="200"/>
        <w:rPr>
          <w:rFonts w:ascii="黑体" w:hAnsi="黑体" w:eastAsia="黑体"/>
          <w:b w:val="0"/>
          <w:color w:val="auto"/>
          <w:sz w:val="21"/>
          <w:szCs w:val="21"/>
          <w:highlight w:val="none"/>
        </w:rPr>
      </w:pPr>
      <w:bookmarkStart w:id="128" w:name="_Toc503426627"/>
      <w:bookmarkStart w:id="129" w:name="_Toc495486976"/>
      <w:r>
        <w:rPr>
          <w:rFonts w:hint="eastAsia" w:ascii="黑体" w:hAnsi="黑体" w:eastAsia="黑体"/>
          <w:b w:val="0"/>
          <w:color w:val="auto"/>
          <w:sz w:val="21"/>
          <w:szCs w:val="21"/>
          <w:highlight w:val="none"/>
        </w:rPr>
        <w:t>2</w:t>
      </w:r>
      <w:r>
        <w:rPr>
          <w:rFonts w:ascii="黑体" w:hAnsi="黑体" w:eastAsia="黑体"/>
          <w:b w:val="0"/>
          <w:color w:val="auto"/>
          <w:sz w:val="21"/>
          <w:szCs w:val="21"/>
          <w:highlight w:val="none"/>
        </w:rPr>
        <w:t>7</w:t>
      </w:r>
      <w:r>
        <w:rPr>
          <w:rFonts w:hint="eastAsia" w:ascii="黑体" w:hAnsi="黑体" w:eastAsia="黑体"/>
          <w:b w:val="0"/>
          <w:color w:val="auto"/>
          <w:sz w:val="21"/>
          <w:szCs w:val="21"/>
          <w:highlight w:val="none"/>
        </w:rPr>
        <w:t xml:space="preserve"> 履约保证金</w:t>
      </w:r>
      <w:bookmarkEnd w:id="128"/>
      <w:bookmarkEnd w:id="129"/>
    </w:p>
    <w:p w14:paraId="4C45CA94">
      <w:pPr>
        <w:adjustRightInd w:val="0"/>
        <w:snapToGrid w:val="0"/>
        <w:spacing w:line="360" w:lineRule="auto"/>
        <w:ind w:firstLine="460" w:firstLineChars="200"/>
        <w:rPr>
          <w:rFonts w:ascii="宋体" w:hAnsi="宋体"/>
          <w:color w:val="auto"/>
          <w:spacing w:val="10"/>
          <w:kern w:val="0"/>
          <w:sz w:val="21"/>
          <w:szCs w:val="21"/>
          <w:highlight w:val="none"/>
        </w:rPr>
      </w:pPr>
      <w:r>
        <w:rPr>
          <w:rFonts w:hint="eastAsia" w:ascii="宋体" w:hAnsi="宋体"/>
          <w:color w:val="auto"/>
          <w:spacing w:val="10"/>
          <w:kern w:val="0"/>
          <w:sz w:val="21"/>
          <w:szCs w:val="21"/>
          <w:highlight w:val="none"/>
        </w:rPr>
        <w:t>2</w:t>
      </w:r>
      <w:r>
        <w:rPr>
          <w:rFonts w:ascii="宋体" w:hAnsi="宋体"/>
          <w:color w:val="auto"/>
          <w:spacing w:val="10"/>
          <w:kern w:val="0"/>
          <w:sz w:val="21"/>
          <w:szCs w:val="21"/>
          <w:highlight w:val="none"/>
        </w:rPr>
        <w:t>7</w:t>
      </w:r>
      <w:r>
        <w:rPr>
          <w:rFonts w:hint="eastAsia" w:ascii="宋体" w:hAnsi="宋体"/>
          <w:color w:val="auto"/>
          <w:spacing w:val="10"/>
          <w:kern w:val="0"/>
          <w:sz w:val="21"/>
          <w:szCs w:val="21"/>
          <w:highlight w:val="none"/>
        </w:rPr>
        <w:t>.1 不收取</w:t>
      </w:r>
    </w:p>
    <w:p w14:paraId="0BF16DCA">
      <w:pPr>
        <w:pStyle w:val="3"/>
        <w:keepNext/>
        <w:keepLines/>
        <w:pageBreakBefore w:val="0"/>
        <w:widowControl w:val="0"/>
        <w:kinsoku/>
        <w:wordWrap/>
        <w:overflowPunct/>
        <w:topLinePunct w:val="0"/>
        <w:autoSpaceDE/>
        <w:autoSpaceDN/>
        <w:bidi w:val="0"/>
        <w:adjustRightInd/>
        <w:snapToGrid/>
        <w:spacing w:before="0" w:after="0" w:line="240" w:lineRule="auto"/>
        <w:ind w:firstLine="422" w:firstLineChars="200"/>
        <w:jc w:val="left"/>
        <w:textAlignment w:val="auto"/>
        <w:rPr>
          <w:rFonts w:hint="eastAsia" w:asciiTheme="minorEastAsia" w:hAnsiTheme="minorEastAsia" w:eastAsiaTheme="minorEastAsia" w:cstheme="minorEastAsia"/>
          <w:b/>
          <w:bCs/>
          <w:color w:val="auto"/>
          <w:sz w:val="21"/>
          <w:szCs w:val="21"/>
          <w:highlight w:val="none"/>
          <w:lang w:val="en-US" w:eastAsia="zh-CN"/>
        </w:rPr>
      </w:pPr>
      <w:bookmarkStart w:id="130" w:name="_Toc17158"/>
      <w:bookmarkStart w:id="131" w:name="_Toc495486977"/>
      <w:bookmarkStart w:id="132" w:name="_Toc485738783"/>
      <w:bookmarkStart w:id="133" w:name="_Toc503426628"/>
      <w:bookmarkStart w:id="134" w:name="_Toc503361728"/>
      <w:r>
        <w:rPr>
          <w:rFonts w:hint="eastAsia" w:asciiTheme="minorEastAsia" w:hAnsiTheme="minorEastAsia" w:eastAsiaTheme="minorEastAsia" w:cstheme="minorEastAsia"/>
          <w:b/>
          <w:bCs/>
          <w:color w:val="auto"/>
          <w:sz w:val="21"/>
          <w:szCs w:val="21"/>
          <w:highlight w:val="none"/>
          <w:lang w:val="en-US" w:eastAsia="zh-CN"/>
        </w:rPr>
        <w:t>七、废 标</w:t>
      </w:r>
      <w:bookmarkEnd w:id="130"/>
      <w:bookmarkEnd w:id="131"/>
      <w:bookmarkEnd w:id="132"/>
      <w:bookmarkEnd w:id="133"/>
      <w:bookmarkEnd w:id="134"/>
    </w:p>
    <w:p w14:paraId="080FC2C9">
      <w:pPr>
        <w:pStyle w:val="4"/>
        <w:adjustRightInd w:val="0"/>
        <w:snapToGrid w:val="0"/>
        <w:spacing w:before="0" w:after="0" w:line="360" w:lineRule="auto"/>
        <w:ind w:firstLine="420" w:firstLineChars="200"/>
        <w:rPr>
          <w:rFonts w:ascii="黑体" w:hAnsi="黑体" w:eastAsia="黑体"/>
          <w:b w:val="0"/>
          <w:color w:val="auto"/>
          <w:sz w:val="21"/>
          <w:szCs w:val="21"/>
          <w:highlight w:val="none"/>
        </w:rPr>
      </w:pPr>
      <w:bookmarkStart w:id="135" w:name="_Toc495486978"/>
      <w:bookmarkStart w:id="136" w:name="_Toc503426629"/>
      <w:r>
        <w:rPr>
          <w:rFonts w:hint="eastAsia" w:ascii="黑体" w:hAnsi="黑体" w:eastAsia="黑体"/>
          <w:b w:val="0"/>
          <w:color w:val="auto"/>
          <w:sz w:val="21"/>
          <w:szCs w:val="21"/>
          <w:highlight w:val="none"/>
        </w:rPr>
        <w:t>2</w:t>
      </w:r>
      <w:r>
        <w:rPr>
          <w:rFonts w:ascii="黑体" w:hAnsi="黑体" w:eastAsia="黑体"/>
          <w:b w:val="0"/>
          <w:color w:val="auto"/>
          <w:sz w:val="21"/>
          <w:szCs w:val="21"/>
          <w:highlight w:val="none"/>
        </w:rPr>
        <w:t>8</w:t>
      </w:r>
      <w:r>
        <w:rPr>
          <w:rFonts w:hint="eastAsia" w:ascii="黑体" w:hAnsi="黑体" w:eastAsia="黑体"/>
          <w:b w:val="0"/>
          <w:color w:val="auto"/>
          <w:sz w:val="21"/>
          <w:szCs w:val="21"/>
          <w:highlight w:val="none"/>
        </w:rPr>
        <w:t xml:space="preserve"> 废标的情形</w:t>
      </w:r>
      <w:bookmarkEnd w:id="135"/>
      <w:bookmarkEnd w:id="136"/>
    </w:p>
    <w:p w14:paraId="38858CC8">
      <w:pPr>
        <w:adjustRightInd w:val="0"/>
        <w:snapToGrid w:val="0"/>
        <w:spacing w:line="360" w:lineRule="auto"/>
        <w:ind w:firstLine="460" w:firstLineChars="200"/>
        <w:rPr>
          <w:rFonts w:ascii="宋体" w:hAnsi="宋体"/>
          <w:color w:val="auto"/>
          <w:spacing w:val="10"/>
          <w:kern w:val="0"/>
          <w:sz w:val="21"/>
          <w:szCs w:val="21"/>
          <w:highlight w:val="none"/>
        </w:rPr>
      </w:pPr>
      <w:r>
        <w:rPr>
          <w:rFonts w:hint="eastAsia" w:ascii="宋体" w:hAnsi="宋体"/>
          <w:color w:val="auto"/>
          <w:spacing w:val="10"/>
          <w:kern w:val="0"/>
          <w:sz w:val="21"/>
          <w:szCs w:val="21"/>
          <w:highlight w:val="none"/>
        </w:rPr>
        <w:t>招标中，出现下列情形之一的，予以废标：</w:t>
      </w:r>
    </w:p>
    <w:p w14:paraId="1434B5DC">
      <w:pPr>
        <w:adjustRightInd w:val="0"/>
        <w:snapToGrid w:val="0"/>
        <w:spacing w:line="360" w:lineRule="auto"/>
        <w:ind w:firstLine="460" w:firstLineChars="200"/>
        <w:rPr>
          <w:rFonts w:ascii="宋体" w:hAnsi="宋体"/>
          <w:color w:val="auto"/>
          <w:spacing w:val="10"/>
          <w:kern w:val="0"/>
          <w:sz w:val="21"/>
          <w:szCs w:val="21"/>
          <w:highlight w:val="none"/>
        </w:rPr>
      </w:pPr>
      <w:r>
        <w:rPr>
          <w:rFonts w:hint="eastAsia" w:ascii="宋体" w:hAnsi="宋体"/>
          <w:color w:val="auto"/>
          <w:spacing w:val="10"/>
          <w:kern w:val="0"/>
          <w:sz w:val="21"/>
          <w:szCs w:val="21"/>
          <w:highlight w:val="none"/>
        </w:rPr>
        <w:t>（1）出现影响招标公正的违法、违规行为的；</w:t>
      </w:r>
    </w:p>
    <w:p w14:paraId="4810D540">
      <w:pPr>
        <w:adjustRightInd w:val="0"/>
        <w:snapToGrid w:val="0"/>
        <w:spacing w:line="360" w:lineRule="auto"/>
        <w:ind w:firstLine="460" w:firstLineChars="200"/>
        <w:rPr>
          <w:rFonts w:ascii="宋体" w:hAnsi="宋体"/>
          <w:color w:val="auto"/>
          <w:spacing w:val="10"/>
          <w:kern w:val="0"/>
          <w:sz w:val="21"/>
          <w:szCs w:val="21"/>
          <w:highlight w:val="none"/>
        </w:rPr>
      </w:pPr>
      <w:r>
        <w:rPr>
          <w:rFonts w:hint="eastAsia" w:ascii="宋体" w:hAnsi="宋体"/>
          <w:color w:val="auto"/>
          <w:spacing w:val="10"/>
          <w:kern w:val="0"/>
          <w:sz w:val="21"/>
          <w:szCs w:val="21"/>
          <w:highlight w:val="none"/>
        </w:rPr>
        <w:t>（2）投标人的报价均超过了投标最高限价的；</w:t>
      </w:r>
    </w:p>
    <w:p w14:paraId="36AA4E75">
      <w:pPr>
        <w:adjustRightInd w:val="0"/>
        <w:snapToGrid w:val="0"/>
        <w:spacing w:line="360" w:lineRule="auto"/>
        <w:ind w:firstLine="460" w:firstLineChars="200"/>
        <w:rPr>
          <w:rFonts w:ascii="宋体" w:hAnsi="宋体"/>
          <w:color w:val="auto"/>
          <w:spacing w:val="10"/>
          <w:kern w:val="0"/>
          <w:sz w:val="21"/>
          <w:szCs w:val="21"/>
          <w:highlight w:val="none"/>
        </w:rPr>
      </w:pPr>
      <w:r>
        <w:rPr>
          <w:rFonts w:hint="eastAsia" w:ascii="宋体" w:hAnsi="宋体"/>
          <w:color w:val="auto"/>
          <w:spacing w:val="10"/>
          <w:kern w:val="0"/>
          <w:sz w:val="21"/>
          <w:szCs w:val="21"/>
          <w:highlight w:val="none"/>
        </w:rPr>
        <w:t>（3）因重大变故，招标活动取消的；</w:t>
      </w:r>
    </w:p>
    <w:p w14:paraId="0AF8C185">
      <w:pPr>
        <w:adjustRightInd w:val="0"/>
        <w:snapToGrid w:val="0"/>
        <w:spacing w:line="360" w:lineRule="auto"/>
        <w:ind w:firstLine="460" w:firstLineChars="200"/>
        <w:rPr>
          <w:rFonts w:ascii="宋体" w:hAnsi="宋体"/>
          <w:color w:val="auto"/>
          <w:spacing w:val="10"/>
          <w:kern w:val="0"/>
          <w:sz w:val="21"/>
          <w:szCs w:val="21"/>
          <w:highlight w:val="none"/>
        </w:rPr>
      </w:pPr>
      <w:r>
        <w:rPr>
          <w:rFonts w:hint="eastAsia" w:ascii="宋体" w:hAnsi="宋体"/>
          <w:color w:val="auto"/>
          <w:spacing w:val="10"/>
          <w:kern w:val="0"/>
          <w:sz w:val="21"/>
          <w:szCs w:val="21"/>
          <w:highlight w:val="none"/>
        </w:rPr>
        <w:t>（4）其他未实质性响应招标文件要求的。</w:t>
      </w:r>
    </w:p>
    <w:p w14:paraId="3D80FAC0">
      <w:pPr>
        <w:pStyle w:val="3"/>
        <w:keepNext/>
        <w:keepLines/>
        <w:pageBreakBefore w:val="0"/>
        <w:widowControl w:val="0"/>
        <w:kinsoku/>
        <w:wordWrap/>
        <w:overflowPunct/>
        <w:topLinePunct w:val="0"/>
        <w:autoSpaceDE/>
        <w:autoSpaceDN/>
        <w:bidi w:val="0"/>
        <w:adjustRightInd/>
        <w:snapToGrid/>
        <w:spacing w:before="0" w:after="0" w:line="240" w:lineRule="auto"/>
        <w:ind w:firstLine="422" w:firstLineChars="200"/>
        <w:jc w:val="left"/>
        <w:textAlignment w:val="auto"/>
        <w:rPr>
          <w:rFonts w:hint="eastAsia" w:asciiTheme="minorEastAsia" w:hAnsiTheme="minorEastAsia" w:eastAsiaTheme="minorEastAsia" w:cstheme="minorEastAsia"/>
          <w:b/>
          <w:bCs/>
          <w:color w:val="auto"/>
          <w:sz w:val="21"/>
          <w:szCs w:val="21"/>
          <w:highlight w:val="none"/>
          <w:lang w:val="en-US" w:eastAsia="zh-CN"/>
        </w:rPr>
      </w:pPr>
      <w:bookmarkStart w:id="137" w:name="_Toc10655"/>
      <w:bookmarkStart w:id="138" w:name="_Toc495486979"/>
      <w:bookmarkStart w:id="139" w:name="_Toc485738784"/>
      <w:bookmarkStart w:id="140" w:name="_Toc503361729"/>
      <w:bookmarkStart w:id="141" w:name="_Toc503426630"/>
      <w:r>
        <w:rPr>
          <w:rFonts w:hint="eastAsia" w:asciiTheme="minorEastAsia" w:hAnsiTheme="minorEastAsia" w:eastAsiaTheme="minorEastAsia" w:cstheme="minorEastAsia"/>
          <w:b/>
          <w:bCs/>
          <w:color w:val="auto"/>
          <w:sz w:val="21"/>
          <w:szCs w:val="21"/>
          <w:highlight w:val="none"/>
          <w:lang w:val="en-US" w:eastAsia="zh-CN"/>
        </w:rPr>
        <w:t>八、投标纪律要求</w:t>
      </w:r>
      <w:bookmarkEnd w:id="137"/>
      <w:bookmarkEnd w:id="138"/>
      <w:bookmarkEnd w:id="139"/>
      <w:bookmarkEnd w:id="140"/>
      <w:bookmarkEnd w:id="141"/>
    </w:p>
    <w:p w14:paraId="244FF079">
      <w:pPr>
        <w:pStyle w:val="4"/>
        <w:adjustRightInd w:val="0"/>
        <w:snapToGrid w:val="0"/>
        <w:spacing w:before="0" w:after="0" w:line="360" w:lineRule="auto"/>
        <w:ind w:firstLine="420" w:firstLineChars="200"/>
        <w:rPr>
          <w:rFonts w:ascii="黑体" w:hAnsi="黑体" w:eastAsia="黑体"/>
          <w:b w:val="0"/>
          <w:color w:val="auto"/>
          <w:sz w:val="21"/>
          <w:szCs w:val="21"/>
          <w:highlight w:val="none"/>
        </w:rPr>
      </w:pPr>
      <w:bookmarkStart w:id="142" w:name="_Toc503426631"/>
      <w:bookmarkStart w:id="143" w:name="_Toc495486980"/>
      <w:r>
        <w:rPr>
          <w:rFonts w:hint="eastAsia" w:ascii="黑体" w:hAnsi="黑体" w:eastAsia="黑体"/>
          <w:b w:val="0"/>
          <w:color w:val="auto"/>
          <w:sz w:val="21"/>
          <w:szCs w:val="21"/>
          <w:highlight w:val="none"/>
        </w:rPr>
        <w:t>2</w:t>
      </w:r>
      <w:r>
        <w:rPr>
          <w:rFonts w:ascii="黑体" w:hAnsi="黑体" w:eastAsia="黑体"/>
          <w:b w:val="0"/>
          <w:color w:val="auto"/>
          <w:sz w:val="21"/>
          <w:szCs w:val="21"/>
          <w:highlight w:val="none"/>
        </w:rPr>
        <w:t>9</w:t>
      </w:r>
      <w:r>
        <w:rPr>
          <w:rFonts w:hint="eastAsia" w:ascii="黑体" w:hAnsi="黑体" w:eastAsia="黑体"/>
          <w:b w:val="0"/>
          <w:color w:val="auto"/>
          <w:sz w:val="21"/>
          <w:szCs w:val="21"/>
          <w:highlight w:val="none"/>
        </w:rPr>
        <w:t xml:space="preserve"> 投标人不得具有的情形</w:t>
      </w:r>
      <w:bookmarkEnd w:id="142"/>
      <w:bookmarkEnd w:id="143"/>
    </w:p>
    <w:p w14:paraId="2C502F65">
      <w:pPr>
        <w:adjustRightInd w:val="0"/>
        <w:snapToGrid w:val="0"/>
        <w:spacing w:line="360" w:lineRule="auto"/>
        <w:ind w:firstLine="460" w:firstLineChars="200"/>
        <w:rPr>
          <w:rFonts w:ascii="宋体" w:hAnsi="宋体"/>
          <w:color w:val="auto"/>
          <w:spacing w:val="10"/>
          <w:kern w:val="0"/>
          <w:sz w:val="21"/>
          <w:szCs w:val="21"/>
          <w:highlight w:val="none"/>
        </w:rPr>
      </w:pPr>
      <w:r>
        <w:rPr>
          <w:rFonts w:hint="eastAsia" w:ascii="宋体" w:hAnsi="宋体"/>
          <w:color w:val="auto"/>
          <w:spacing w:val="10"/>
          <w:kern w:val="0"/>
          <w:sz w:val="21"/>
          <w:szCs w:val="21"/>
          <w:highlight w:val="none"/>
        </w:rPr>
        <w:t>投标人参加投标不得有下列情形：</w:t>
      </w:r>
    </w:p>
    <w:p w14:paraId="5048B3C9">
      <w:pPr>
        <w:adjustRightInd w:val="0"/>
        <w:snapToGrid w:val="0"/>
        <w:spacing w:line="360" w:lineRule="auto"/>
        <w:ind w:firstLine="460" w:firstLineChars="200"/>
        <w:rPr>
          <w:rFonts w:ascii="宋体" w:hAnsi="宋体"/>
          <w:color w:val="auto"/>
          <w:spacing w:val="10"/>
          <w:kern w:val="0"/>
          <w:sz w:val="21"/>
          <w:szCs w:val="21"/>
          <w:highlight w:val="none"/>
        </w:rPr>
      </w:pPr>
      <w:r>
        <w:rPr>
          <w:rFonts w:hint="eastAsia" w:ascii="宋体" w:hAnsi="宋体"/>
          <w:color w:val="auto"/>
          <w:spacing w:val="10"/>
          <w:kern w:val="0"/>
          <w:sz w:val="21"/>
          <w:szCs w:val="21"/>
          <w:highlight w:val="none"/>
        </w:rPr>
        <w:t>（1）提供虚假材料谋取中标；</w:t>
      </w:r>
    </w:p>
    <w:p w14:paraId="1B1F55C5">
      <w:pPr>
        <w:adjustRightInd w:val="0"/>
        <w:snapToGrid w:val="0"/>
        <w:spacing w:line="360" w:lineRule="auto"/>
        <w:ind w:firstLine="460" w:firstLineChars="200"/>
        <w:rPr>
          <w:rFonts w:ascii="宋体" w:hAnsi="宋体"/>
          <w:color w:val="auto"/>
          <w:spacing w:val="10"/>
          <w:kern w:val="0"/>
          <w:sz w:val="21"/>
          <w:szCs w:val="21"/>
          <w:highlight w:val="none"/>
        </w:rPr>
      </w:pPr>
      <w:r>
        <w:rPr>
          <w:rFonts w:hint="eastAsia" w:ascii="宋体" w:hAnsi="宋体"/>
          <w:color w:val="auto"/>
          <w:spacing w:val="10"/>
          <w:kern w:val="0"/>
          <w:sz w:val="21"/>
          <w:szCs w:val="21"/>
          <w:highlight w:val="none"/>
        </w:rPr>
        <w:t>（2）采取不正当手段诋毁、排挤其他投标人；</w:t>
      </w:r>
    </w:p>
    <w:p w14:paraId="262528FB">
      <w:pPr>
        <w:adjustRightInd w:val="0"/>
        <w:snapToGrid w:val="0"/>
        <w:spacing w:line="360" w:lineRule="auto"/>
        <w:ind w:firstLine="460" w:firstLineChars="200"/>
        <w:rPr>
          <w:rFonts w:ascii="宋体" w:hAnsi="宋体"/>
          <w:color w:val="auto"/>
          <w:spacing w:val="10"/>
          <w:kern w:val="0"/>
          <w:sz w:val="21"/>
          <w:szCs w:val="21"/>
          <w:highlight w:val="none"/>
        </w:rPr>
      </w:pPr>
      <w:r>
        <w:rPr>
          <w:rFonts w:hint="eastAsia" w:ascii="宋体" w:hAnsi="宋体"/>
          <w:color w:val="auto"/>
          <w:spacing w:val="10"/>
          <w:kern w:val="0"/>
          <w:sz w:val="21"/>
          <w:szCs w:val="21"/>
          <w:highlight w:val="none"/>
        </w:rPr>
        <w:t>（3）与招标人、其他投标人恶意串通；</w:t>
      </w:r>
    </w:p>
    <w:p w14:paraId="54848C16">
      <w:pPr>
        <w:adjustRightInd w:val="0"/>
        <w:snapToGrid w:val="0"/>
        <w:spacing w:line="360" w:lineRule="auto"/>
        <w:ind w:firstLine="460" w:firstLineChars="200"/>
        <w:rPr>
          <w:rFonts w:ascii="宋体" w:hAnsi="宋体"/>
          <w:color w:val="auto"/>
          <w:spacing w:val="10"/>
          <w:kern w:val="0"/>
          <w:sz w:val="21"/>
          <w:szCs w:val="21"/>
          <w:highlight w:val="none"/>
        </w:rPr>
      </w:pPr>
      <w:r>
        <w:rPr>
          <w:rFonts w:hint="eastAsia" w:ascii="宋体" w:hAnsi="宋体"/>
          <w:color w:val="auto"/>
          <w:spacing w:val="10"/>
          <w:kern w:val="0"/>
          <w:sz w:val="21"/>
          <w:szCs w:val="21"/>
          <w:highlight w:val="none"/>
        </w:rPr>
        <w:t>（4）向招标人、评审委员会成员行贿或者提供其他不正当利益；</w:t>
      </w:r>
    </w:p>
    <w:p w14:paraId="1172569F">
      <w:pPr>
        <w:adjustRightInd w:val="0"/>
        <w:snapToGrid w:val="0"/>
        <w:spacing w:line="360" w:lineRule="auto"/>
        <w:ind w:firstLine="460" w:firstLineChars="200"/>
        <w:rPr>
          <w:rFonts w:ascii="宋体" w:hAnsi="宋体"/>
          <w:color w:val="auto"/>
          <w:spacing w:val="10"/>
          <w:kern w:val="0"/>
          <w:sz w:val="21"/>
          <w:szCs w:val="21"/>
          <w:highlight w:val="none"/>
        </w:rPr>
      </w:pPr>
      <w:r>
        <w:rPr>
          <w:rFonts w:hint="eastAsia" w:ascii="宋体" w:hAnsi="宋体"/>
          <w:color w:val="auto"/>
          <w:spacing w:val="10"/>
          <w:kern w:val="0"/>
          <w:sz w:val="21"/>
          <w:szCs w:val="21"/>
          <w:highlight w:val="none"/>
        </w:rPr>
        <w:t>（5）拒绝有关部门的监督检查或者向监督检查部门提供虚假情况。</w:t>
      </w:r>
    </w:p>
    <w:p w14:paraId="3B192B98">
      <w:pPr>
        <w:adjustRightInd w:val="0"/>
        <w:snapToGrid w:val="0"/>
        <w:spacing w:line="360" w:lineRule="auto"/>
        <w:ind w:firstLine="460" w:firstLineChars="200"/>
        <w:rPr>
          <w:rFonts w:ascii="宋体" w:hAnsi="宋体"/>
          <w:snapToGrid w:val="0"/>
          <w:color w:val="auto"/>
          <w:kern w:val="0"/>
          <w:sz w:val="21"/>
          <w:szCs w:val="21"/>
          <w:highlight w:val="none"/>
        </w:rPr>
      </w:pPr>
      <w:r>
        <w:rPr>
          <w:rFonts w:hint="eastAsia" w:ascii="宋体" w:hAnsi="宋体"/>
          <w:color w:val="auto"/>
          <w:spacing w:val="10"/>
          <w:kern w:val="0"/>
          <w:sz w:val="21"/>
          <w:szCs w:val="21"/>
          <w:highlight w:val="none"/>
        </w:rPr>
        <w:t>有上述情形之一的投标人，属于不合格投标人，其投标人资格或中标资格将被取消。</w:t>
      </w:r>
    </w:p>
    <w:p w14:paraId="3FC78221">
      <w:pPr>
        <w:pStyle w:val="2"/>
        <w:adjustRightInd w:val="0"/>
        <w:snapToGrid w:val="0"/>
        <w:spacing w:before="120" w:beforeLines="50" w:after="120" w:afterLines="50" w:line="240" w:lineRule="auto"/>
        <w:jc w:val="center"/>
        <w:rPr>
          <w:rFonts w:ascii="黑体" w:hAnsi="黑体" w:eastAsia="黑体"/>
          <w:b w:val="0"/>
          <w:color w:val="auto"/>
          <w:sz w:val="36"/>
          <w:szCs w:val="36"/>
          <w:highlight w:val="none"/>
        </w:rPr>
      </w:pPr>
      <w:r>
        <w:rPr>
          <w:rFonts w:hint="eastAsia"/>
          <w:color w:val="auto"/>
          <w:szCs w:val="20"/>
          <w:highlight w:val="none"/>
        </w:rPr>
        <w:br w:type="page"/>
      </w:r>
      <w:bookmarkStart w:id="144" w:name="_Toc503426632"/>
      <w:bookmarkStart w:id="145" w:name="_Toc2490"/>
      <w:bookmarkStart w:id="146" w:name="_Toc503361730"/>
      <w:r>
        <w:rPr>
          <w:rFonts w:hint="eastAsia" w:ascii="黑体" w:hAnsi="黑体" w:eastAsia="黑体"/>
          <w:b w:val="0"/>
          <w:color w:val="auto"/>
          <w:sz w:val="36"/>
          <w:szCs w:val="36"/>
          <w:highlight w:val="none"/>
        </w:rPr>
        <w:t>第三章  评标办法</w:t>
      </w:r>
      <w:bookmarkEnd w:id="144"/>
      <w:bookmarkEnd w:id="145"/>
      <w:bookmarkEnd w:id="146"/>
    </w:p>
    <w:p w14:paraId="5610A167">
      <w:pPr>
        <w:pStyle w:val="3"/>
        <w:keepNext/>
        <w:keepLines/>
        <w:pageBreakBefore w:val="0"/>
        <w:widowControl w:val="0"/>
        <w:kinsoku/>
        <w:wordWrap/>
        <w:overflowPunct/>
        <w:topLinePunct w:val="0"/>
        <w:autoSpaceDE/>
        <w:autoSpaceDN/>
        <w:bidi w:val="0"/>
        <w:adjustRightInd/>
        <w:snapToGrid/>
        <w:spacing w:before="0" w:after="0" w:line="240" w:lineRule="auto"/>
        <w:ind w:firstLine="422" w:firstLineChars="200"/>
        <w:jc w:val="left"/>
        <w:textAlignment w:val="auto"/>
        <w:rPr>
          <w:rFonts w:hint="eastAsia" w:asciiTheme="minorEastAsia" w:hAnsiTheme="minorEastAsia" w:eastAsiaTheme="minorEastAsia" w:cstheme="minorEastAsia"/>
          <w:b/>
          <w:bCs/>
          <w:color w:val="auto"/>
          <w:sz w:val="21"/>
          <w:szCs w:val="21"/>
          <w:highlight w:val="none"/>
          <w:lang w:val="en-US" w:eastAsia="zh-CN"/>
        </w:rPr>
      </w:pPr>
      <w:bookmarkStart w:id="147" w:name="_Toc485738786"/>
      <w:bookmarkStart w:id="148" w:name="_Toc503426633"/>
      <w:bookmarkStart w:id="149" w:name="_Toc6501"/>
      <w:bookmarkStart w:id="150" w:name="_Toc495486982"/>
      <w:r>
        <w:rPr>
          <w:rFonts w:hint="eastAsia" w:asciiTheme="minorEastAsia" w:hAnsiTheme="minorEastAsia" w:eastAsiaTheme="minorEastAsia" w:cstheme="minorEastAsia"/>
          <w:b/>
          <w:bCs/>
          <w:color w:val="auto"/>
          <w:sz w:val="21"/>
          <w:szCs w:val="21"/>
          <w:highlight w:val="none"/>
          <w:lang w:val="en-US" w:eastAsia="zh-CN"/>
        </w:rPr>
        <w:t>一、总则</w:t>
      </w:r>
      <w:bookmarkEnd w:id="147"/>
      <w:bookmarkEnd w:id="148"/>
      <w:bookmarkEnd w:id="149"/>
      <w:bookmarkEnd w:id="150"/>
    </w:p>
    <w:p w14:paraId="27BCC83F">
      <w:pPr>
        <w:adjustRightInd w:val="0"/>
        <w:snapToGrid w:val="0"/>
        <w:spacing w:line="360" w:lineRule="auto"/>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（一）本评标活动遵循公平、公正、科学、择优的原则。</w:t>
      </w:r>
    </w:p>
    <w:p w14:paraId="3CA346CE">
      <w:pPr>
        <w:adjustRightInd w:val="0"/>
        <w:snapToGrid w:val="0"/>
        <w:spacing w:line="360" w:lineRule="auto"/>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（二）本次招标活动采取</w:t>
      </w:r>
      <w:r>
        <w:rPr>
          <w:rFonts w:hint="eastAsia" w:ascii="宋体" w:hAnsi="宋体" w:cs="宋体"/>
          <w:b/>
          <w:color w:val="auto"/>
          <w:sz w:val="21"/>
          <w:szCs w:val="21"/>
          <w:highlight w:val="none"/>
          <w:u w:val="single"/>
        </w:rPr>
        <w:t>综合评</w:t>
      </w:r>
      <w:r>
        <w:rPr>
          <w:rFonts w:hint="eastAsia" w:ascii="宋体" w:hAnsi="宋体" w:cs="宋体"/>
          <w:b/>
          <w:color w:val="auto"/>
          <w:sz w:val="21"/>
          <w:szCs w:val="21"/>
          <w:highlight w:val="none"/>
          <w:u w:val="single"/>
          <w:lang w:val="en-US" w:eastAsia="zh-CN"/>
        </w:rPr>
        <w:t>分</w:t>
      </w:r>
      <w:r>
        <w:rPr>
          <w:rFonts w:hint="eastAsia" w:ascii="宋体" w:hAnsi="宋体" w:cs="宋体"/>
          <w:b/>
          <w:color w:val="auto"/>
          <w:sz w:val="21"/>
          <w:szCs w:val="21"/>
          <w:highlight w:val="none"/>
          <w:u w:val="single"/>
        </w:rPr>
        <w:t>法</w:t>
      </w:r>
      <w:r>
        <w:rPr>
          <w:rFonts w:hint="eastAsia" w:ascii="宋体" w:hAnsi="宋体" w:cs="宋体"/>
          <w:color w:val="auto"/>
          <w:sz w:val="21"/>
          <w:szCs w:val="21"/>
          <w:highlight w:val="none"/>
        </w:rPr>
        <w:t>进行评标。</w:t>
      </w:r>
    </w:p>
    <w:p w14:paraId="74B67593">
      <w:pPr>
        <w:adjustRightInd w:val="0"/>
        <w:snapToGrid w:val="0"/>
        <w:spacing w:line="360" w:lineRule="auto"/>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三）综合评估法：评审委员会将根据本评标标准和方法，对参加投标的投标人进行系统评审和比较。依据综合得分推荐出前三名中标候选人，排名第一的中标候选人中标，如果综合得分相同，则报价低的投标人中标，报价也相同，则抽签确定。</w:t>
      </w:r>
    </w:p>
    <w:p w14:paraId="1E0FA502">
      <w:pPr>
        <w:pStyle w:val="3"/>
        <w:keepNext/>
        <w:keepLines/>
        <w:pageBreakBefore w:val="0"/>
        <w:widowControl w:val="0"/>
        <w:kinsoku/>
        <w:wordWrap/>
        <w:overflowPunct/>
        <w:topLinePunct w:val="0"/>
        <w:autoSpaceDE/>
        <w:autoSpaceDN/>
        <w:bidi w:val="0"/>
        <w:adjustRightInd/>
        <w:snapToGrid/>
        <w:spacing w:before="0" w:after="0" w:line="240" w:lineRule="auto"/>
        <w:ind w:firstLine="422" w:firstLineChars="200"/>
        <w:jc w:val="left"/>
        <w:textAlignment w:val="auto"/>
        <w:rPr>
          <w:rFonts w:hint="eastAsia" w:asciiTheme="minorEastAsia" w:hAnsiTheme="minorEastAsia" w:eastAsiaTheme="minorEastAsia" w:cstheme="minorEastAsia"/>
          <w:b/>
          <w:bCs/>
          <w:color w:val="auto"/>
          <w:sz w:val="21"/>
          <w:szCs w:val="21"/>
          <w:highlight w:val="none"/>
          <w:lang w:val="en-US" w:eastAsia="zh-CN"/>
        </w:rPr>
      </w:pPr>
      <w:bookmarkStart w:id="151" w:name="_Toc503426634"/>
      <w:bookmarkStart w:id="152" w:name="_Toc495486983"/>
      <w:bookmarkStart w:id="153" w:name="_Toc485738787"/>
      <w:bookmarkStart w:id="154" w:name="_Toc22372"/>
      <w:r>
        <w:rPr>
          <w:rFonts w:hint="eastAsia" w:asciiTheme="minorEastAsia" w:hAnsiTheme="minorEastAsia" w:eastAsiaTheme="minorEastAsia" w:cstheme="minorEastAsia"/>
          <w:b/>
          <w:bCs/>
          <w:color w:val="auto"/>
          <w:sz w:val="21"/>
          <w:szCs w:val="21"/>
          <w:highlight w:val="none"/>
          <w:lang w:val="en-US" w:eastAsia="zh-CN"/>
        </w:rPr>
        <w:t>二、评审委员会</w:t>
      </w:r>
      <w:bookmarkEnd w:id="151"/>
      <w:bookmarkEnd w:id="152"/>
      <w:bookmarkEnd w:id="153"/>
      <w:bookmarkEnd w:id="154"/>
    </w:p>
    <w:p w14:paraId="32093BB5">
      <w:pPr>
        <w:adjustRightInd w:val="0"/>
        <w:snapToGrid w:val="0"/>
        <w:spacing w:line="360" w:lineRule="auto"/>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（一）本次评审委员会由招标人依法依规组建，评委会成员5人。任何人和任何组织不得对评标委员会的评标过程进行干预，任何人和任何组织不得对评标委员会依法依规做出的评标结果进行修改。</w:t>
      </w:r>
    </w:p>
    <w:p w14:paraId="60FA59A8">
      <w:pPr>
        <w:adjustRightInd w:val="0"/>
        <w:snapToGrid w:val="0"/>
        <w:spacing w:line="360" w:lineRule="auto"/>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（二）本次评标活动监督由招标人纪检部门负责，监督员将对评标活动的过程进行监督。</w:t>
      </w:r>
    </w:p>
    <w:p w14:paraId="1598FB74">
      <w:pPr>
        <w:adjustRightInd w:val="0"/>
        <w:snapToGrid w:val="0"/>
        <w:spacing w:line="360" w:lineRule="auto"/>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（三）评审委员会将按初审、详细评审、编写评标报告并推荐中标候选人的程序开展整个评审工作。</w:t>
      </w:r>
    </w:p>
    <w:p w14:paraId="66D3A61B">
      <w:pPr>
        <w:adjustRightInd w:val="0"/>
        <w:snapToGrid w:val="0"/>
        <w:spacing w:line="360" w:lineRule="auto"/>
        <w:ind w:firstLine="420" w:firstLineChars="200"/>
        <w:rPr>
          <w:rFonts w:ascii="宋体" w:hAnsi="宋体" w:cs="宋体"/>
          <w:b/>
          <w:color w:val="auto"/>
          <w:sz w:val="21"/>
          <w:szCs w:val="21"/>
          <w:highlight w:val="none"/>
        </w:rPr>
      </w:pPr>
      <w:r>
        <w:rPr>
          <w:rFonts w:hint="eastAsia" w:ascii="宋体" w:hAnsi="宋体" w:cs="宋体"/>
          <w:color w:val="auto"/>
          <w:sz w:val="21"/>
          <w:szCs w:val="21"/>
          <w:highlight w:val="none"/>
        </w:rPr>
        <w:t>（四）非本章约定的评标标准不得作为评审标准。</w:t>
      </w:r>
    </w:p>
    <w:p w14:paraId="0F026B96">
      <w:pPr>
        <w:pStyle w:val="3"/>
        <w:keepNext/>
        <w:keepLines/>
        <w:pageBreakBefore w:val="0"/>
        <w:widowControl w:val="0"/>
        <w:kinsoku/>
        <w:wordWrap/>
        <w:overflowPunct/>
        <w:topLinePunct w:val="0"/>
        <w:autoSpaceDE/>
        <w:autoSpaceDN/>
        <w:bidi w:val="0"/>
        <w:adjustRightInd/>
        <w:snapToGrid/>
        <w:spacing w:before="0" w:after="0" w:line="240" w:lineRule="auto"/>
        <w:ind w:firstLine="422" w:firstLineChars="200"/>
        <w:jc w:val="left"/>
        <w:textAlignment w:val="auto"/>
        <w:rPr>
          <w:rFonts w:hint="eastAsia" w:asciiTheme="minorEastAsia" w:hAnsiTheme="minorEastAsia" w:eastAsiaTheme="minorEastAsia" w:cstheme="minorEastAsia"/>
          <w:b/>
          <w:bCs/>
          <w:color w:val="auto"/>
          <w:sz w:val="21"/>
          <w:szCs w:val="21"/>
          <w:highlight w:val="none"/>
          <w:lang w:val="en-US" w:eastAsia="zh-CN"/>
        </w:rPr>
      </w:pPr>
      <w:bookmarkStart w:id="155" w:name="_Toc495486984"/>
      <w:bookmarkStart w:id="156" w:name="_Toc485738788"/>
      <w:bookmarkStart w:id="157" w:name="_Toc8086"/>
      <w:bookmarkStart w:id="158" w:name="_Toc503426635"/>
      <w:r>
        <w:rPr>
          <w:rFonts w:hint="eastAsia" w:asciiTheme="minorEastAsia" w:hAnsiTheme="minorEastAsia" w:eastAsiaTheme="minorEastAsia" w:cstheme="minorEastAsia"/>
          <w:b/>
          <w:bCs/>
          <w:color w:val="auto"/>
          <w:sz w:val="21"/>
          <w:szCs w:val="21"/>
          <w:highlight w:val="none"/>
          <w:lang w:val="en-US" w:eastAsia="zh-CN"/>
        </w:rPr>
        <w:t>三、综合评估法</w:t>
      </w:r>
      <w:bookmarkEnd w:id="155"/>
      <w:bookmarkEnd w:id="156"/>
      <w:bookmarkEnd w:id="157"/>
      <w:bookmarkEnd w:id="158"/>
    </w:p>
    <w:p w14:paraId="5BE72CAB">
      <w:pPr>
        <w:adjustRightInd w:val="0"/>
        <w:snapToGrid w:val="0"/>
        <w:spacing w:line="360" w:lineRule="auto"/>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3.</w:t>
      </w:r>
      <w:r>
        <w:rPr>
          <w:rFonts w:ascii="宋体" w:hAnsi="宋体" w:cs="宋体"/>
          <w:color w:val="auto"/>
          <w:sz w:val="21"/>
          <w:szCs w:val="21"/>
          <w:highlight w:val="none"/>
        </w:rPr>
        <w:t>1</w:t>
      </w:r>
      <w:r>
        <w:rPr>
          <w:rFonts w:hint="eastAsia" w:ascii="宋体" w:hAnsi="宋体" w:cs="宋体"/>
          <w:color w:val="auto"/>
          <w:sz w:val="21"/>
          <w:szCs w:val="21"/>
          <w:highlight w:val="none"/>
        </w:rPr>
        <w:t xml:space="preserve"> 综合评估法</w:t>
      </w:r>
    </w:p>
    <w:p w14:paraId="2923118E">
      <w:pPr>
        <w:adjustRightInd w:val="0"/>
        <w:snapToGrid w:val="0"/>
        <w:spacing w:line="360" w:lineRule="auto"/>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3.1</w:t>
      </w:r>
      <w:r>
        <w:rPr>
          <w:rFonts w:ascii="宋体" w:hAnsi="宋体" w:cs="宋体"/>
          <w:color w:val="auto"/>
          <w:sz w:val="21"/>
          <w:szCs w:val="21"/>
          <w:highlight w:val="none"/>
        </w:rPr>
        <w:t>.1</w:t>
      </w:r>
      <w:r>
        <w:rPr>
          <w:rFonts w:hint="eastAsia" w:ascii="宋体" w:hAnsi="宋体" w:cs="宋体"/>
          <w:color w:val="auto"/>
          <w:sz w:val="21"/>
          <w:szCs w:val="21"/>
          <w:highlight w:val="none"/>
        </w:rPr>
        <w:t xml:space="preserve"> 初审  </w:t>
      </w:r>
    </w:p>
    <w:p w14:paraId="2DEF5618">
      <w:pPr>
        <w:adjustRightInd w:val="0"/>
        <w:snapToGrid w:val="0"/>
        <w:spacing w:line="360" w:lineRule="auto"/>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只有通过资格审查及符合性审查的投标文件，才能进入详细评审。投标人递交的投标文件未通过下表任意一项评审将视为未能通过初步审查，评审委员会将作无效投标文件处理。</w:t>
      </w:r>
    </w:p>
    <w:p w14:paraId="446571ED">
      <w:pPr>
        <w:spacing w:line="360" w:lineRule="auto"/>
        <w:ind w:firstLine="420" w:firstLineChars="200"/>
        <w:jc w:val="center"/>
        <w:rPr>
          <w:rFonts w:ascii="宋体" w:hAnsi="宋体" w:cs="宋体"/>
          <w:color w:val="auto"/>
          <w:sz w:val="21"/>
          <w:szCs w:val="21"/>
          <w:highlight w:val="none"/>
        </w:rPr>
      </w:pPr>
      <w:r>
        <w:rPr>
          <w:rFonts w:hint="eastAsia" w:ascii="宋体" w:hAnsi="宋体" w:cs="宋体"/>
          <w:color w:val="auto"/>
          <w:sz w:val="21"/>
          <w:szCs w:val="21"/>
          <w:highlight w:val="none"/>
        </w:rPr>
        <w:t>资格审查及符合性审查表</w:t>
      </w:r>
    </w:p>
    <w:tbl>
      <w:tblPr>
        <w:tblStyle w:val="20"/>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086"/>
        <w:gridCol w:w="2283"/>
        <w:gridCol w:w="5184"/>
      </w:tblGrid>
      <w:tr w14:paraId="18D79B0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4" w:hRule="atLeast"/>
          <w:jc w:val="center"/>
        </w:trPr>
        <w:tc>
          <w:tcPr>
            <w:tcW w:w="1086" w:type="dxa"/>
            <w:noWrap w:val="0"/>
            <w:vAlign w:val="center"/>
          </w:tcPr>
          <w:p w14:paraId="362039A1">
            <w:pPr>
              <w:adjustRightInd w:val="0"/>
              <w:snapToGrid w:val="0"/>
              <w:jc w:val="center"/>
              <w:rPr>
                <w:rFonts w:ascii="宋体" w:hAnsi="宋体"/>
                <w:color w:val="auto"/>
                <w:sz w:val="21"/>
                <w:szCs w:val="21"/>
                <w:highlight w:val="none"/>
              </w:rPr>
            </w:pPr>
            <w:r>
              <w:rPr>
                <w:rFonts w:hint="eastAsia" w:ascii="宋体" w:hAnsi="宋体"/>
                <w:color w:val="auto"/>
                <w:sz w:val="21"/>
                <w:szCs w:val="21"/>
                <w:highlight w:val="none"/>
              </w:rPr>
              <w:t>序号</w:t>
            </w:r>
          </w:p>
        </w:tc>
        <w:tc>
          <w:tcPr>
            <w:tcW w:w="2283" w:type="dxa"/>
            <w:noWrap w:val="0"/>
            <w:vAlign w:val="center"/>
          </w:tcPr>
          <w:p w14:paraId="1C66B0B7">
            <w:pPr>
              <w:adjustRightInd w:val="0"/>
              <w:snapToGrid w:val="0"/>
              <w:jc w:val="center"/>
              <w:rPr>
                <w:rFonts w:ascii="宋体" w:hAnsi="宋体"/>
                <w:color w:val="auto"/>
                <w:sz w:val="21"/>
                <w:szCs w:val="21"/>
                <w:highlight w:val="none"/>
              </w:rPr>
            </w:pPr>
            <w:r>
              <w:rPr>
                <w:rFonts w:hint="eastAsia" w:ascii="宋体" w:hAnsi="宋体"/>
                <w:color w:val="auto"/>
                <w:sz w:val="21"/>
                <w:szCs w:val="21"/>
                <w:highlight w:val="none"/>
              </w:rPr>
              <w:t>评审项目</w:t>
            </w:r>
          </w:p>
        </w:tc>
        <w:tc>
          <w:tcPr>
            <w:tcW w:w="5184" w:type="dxa"/>
            <w:noWrap w:val="0"/>
            <w:vAlign w:val="center"/>
          </w:tcPr>
          <w:p w14:paraId="1801DAFA">
            <w:pPr>
              <w:adjustRightInd w:val="0"/>
              <w:snapToGrid w:val="0"/>
              <w:jc w:val="center"/>
              <w:rPr>
                <w:rFonts w:ascii="宋体" w:hAnsi="宋体"/>
                <w:color w:val="auto"/>
                <w:sz w:val="21"/>
                <w:szCs w:val="21"/>
                <w:highlight w:val="none"/>
              </w:rPr>
            </w:pPr>
            <w:r>
              <w:rPr>
                <w:rFonts w:hint="eastAsia" w:ascii="宋体" w:hAnsi="宋体"/>
                <w:color w:val="auto"/>
                <w:sz w:val="21"/>
                <w:szCs w:val="21"/>
                <w:highlight w:val="none"/>
              </w:rPr>
              <w:t>评审标准</w:t>
            </w:r>
          </w:p>
        </w:tc>
      </w:tr>
      <w:tr w14:paraId="2F759E7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4" w:hRule="atLeast"/>
          <w:jc w:val="center"/>
        </w:trPr>
        <w:tc>
          <w:tcPr>
            <w:tcW w:w="1086" w:type="dxa"/>
            <w:noWrap w:val="0"/>
            <w:vAlign w:val="center"/>
          </w:tcPr>
          <w:p w14:paraId="23248054">
            <w:pPr>
              <w:adjustRightInd w:val="0"/>
              <w:snapToGrid w:val="0"/>
              <w:jc w:val="center"/>
              <w:rPr>
                <w:rFonts w:ascii="宋体" w:hAnsi="宋体"/>
                <w:color w:val="auto"/>
                <w:sz w:val="21"/>
                <w:szCs w:val="21"/>
                <w:highlight w:val="none"/>
              </w:rPr>
            </w:pPr>
            <w:r>
              <w:rPr>
                <w:rFonts w:hint="eastAsia" w:ascii="宋体" w:hAnsi="宋体"/>
                <w:color w:val="auto"/>
                <w:sz w:val="21"/>
                <w:szCs w:val="21"/>
                <w:highlight w:val="none"/>
              </w:rPr>
              <w:t>1</w:t>
            </w:r>
          </w:p>
        </w:tc>
        <w:tc>
          <w:tcPr>
            <w:tcW w:w="2283" w:type="dxa"/>
            <w:noWrap w:val="0"/>
            <w:vAlign w:val="center"/>
          </w:tcPr>
          <w:p w14:paraId="54BFE34F">
            <w:pPr>
              <w:adjustRightInd w:val="0"/>
              <w:snapToGrid w:val="0"/>
              <w:jc w:val="center"/>
              <w:rPr>
                <w:rFonts w:ascii="宋体" w:hAnsi="宋体"/>
                <w:color w:val="auto"/>
                <w:sz w:val="21"/>
                <w:szCs w:val="21"/>
                <w:highlight w:val="none"/>
              </w:rPr>
            </w:pPr>
            <w:r>
              <w:rPr>
                <w:rFonts w:hint="eastAsia" w:ascii="宋体" w:hAnsi="宋体"/>
                <w:color w:val="auto"/>
                <w:sz w:val="21"/>
                <w:szCs w:val="21"/>
                <w:highlight w:val="none"/>
              </w:rPr>
              <w:t>投标人名称</w:t>
            </w:r>
          </w:p>
        </w:tc>
        <w:tc>
          <w:tcPr>
            <w:tcW w:w="5184" w:type="dxa"/>
            <w:noWrap w:val="0"/>
            <w:vAlign w:val="center"/>
          </w:tcPr>
          <w:p w14:paraId="4F714383">
            <w:pPr>
              <w:adjustRightInd w:val="0"/>
              <w:snapToGrid w:val="0"/>
              <w:jc w:val="center"/>
              <w:rPr>
                <w:rFonts w:ascii="宋体" w:hAnsi="宋体"/>
                <w:color w:val="auto"/>
                <w:sz w:val="21"/>
                <w:szCs w:val="21"/>
                <w:highlight w:val="none"/>
              </w:rPr>
            </w:pPr>
            <w:r>
              <w:rPr>
                <w:rFonts w:hint="eastAsia" w:ascii="宋体" w:hAnsi="宋体"/>
                <w:color w:val="auto"/>
                <w:sz w:val="21"/>
                <w:szCs w:val="21"/>
                <w:highlight w:val="none"/>
              </w:rPr>
              <w:t>与营业执照一致</w:t>
            </w:r>
          </w:p>
        </w:tc>
      </w:tr>
      <w:tr w14:paraId="51F39B3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4" w:hRule="atLeast"/>
          <w:jc w:val="center"/>
        </w:trPr>
        <w:tc>
          <w:tcPr>
            <w:tcW w:w="1086" w:type="dxa"/>
            <w:noWrap w:val="0"/>
            <w:vAlign w:val="center"/>
          </w:tcPr>
          <w:p w14:paraId="0065BCA2">
            <w:pPr>
              <w:adjustRightInd w:val="0"/>
              <w:snapToGrid w:val="0"/>
              <w:jc w:val="center"/>
              <w:rPr>
                <w:rFonts w:ascii="宋体" w:hAnsi="宋体"/>
                <w:color w:val="auto"/>
                <w:sz w:val="21"/>
                <w:szCs w:val="21"/>
                <w:highlight w:val="none"/>
              </w:rPr>
            </w:pPr>
            <w:r>
              <w:rPr>
                <w:rFonts w:hint="eastAsia" w:ascii="宋体" w:hAnsi="宋体"/>
                <w:color w:val="auto"/>
                <w:sz w:val="21"/>
                <w:szCs w:val="21"/>
                <w:highlight w:val="none"/>
              </w:rPr>
              <w:t>2</w:t>
            </w:r>
          </w:p>
        </w:tc>
        <w:tc>
          <w:tcPr>
            <w:tcW w:w="2283" w:type="dxa"/>
            <w:noWrap w:val="0"/>
            <w:vAlign w:val="center"/>
          </w:tcPr>
          <w:p w14:paraId="3CE0F24D">
            <w:pPr>
              <w:adjustRightInd w:val="0"/>
              <w:snapToGrid w:val="0"/>
              <w:jc w:val="center"/>
              <w:rPr>
                <w:rFonts w:ascii="宋体" w:hAnsi="宋体"/>
                <w:color w:val="auto"/>
                <w:sz w:val="21"/>
                <w:szCs w:val="21"/>
                <w:highlight w:val="none"/>
              </w:rPr>
            </w:pPr>
            <w:r>
              <w:rPr>
                <w:rFonts w:hint="eastAsia" w:ascii="宋体" w:hAnsi="宋体"/>
                <w:color w:val="auto"/>
                <w:sz w:val="21"/>
                <w:szCs w:val="21"/>
                <w:highlight w:val="none"/>
              </w:rPr>
              <w:t>签字、盖章</w:t>
            </w:r>
          </w:p>
        </w:tc>
        <w:tc>
          <w:tcPr>
            <w:tcW w:w="5184" w:type="dxa"/>
            <w:noWrap w:val="0"/>
            <w:vAlign w:val="center"/>
          </w:tcPr>
          <w:p w14:paraId="30686365">
            <w:pPr>
              <w:adjustRightInd w:val="0"/>
              <w:snapToGrid w:val="0"/>
              <w:jc w:val="center"/>
              <w:rPr>
                <w:rFonts w:ascii="宋体" w:hAnsi="宋体"/>
                <w:color w:val="auto"/>
                <w:sz w:val="21"/>
                <w:szCs w:val="21"/>
                <w:highlight w:val="none"/>
              </w:rPr>
            </w:pPr>
            <w:r>
              <w:rPr>
                <w:rFonts w:hint="eastAsia" w:ascii="宋体" w:hAnsi="宋体"/>
                <w:color w:val="auto"/>
                <w:sz w:val="21"/>
                <w:szCs w:val="21"/>
                <w:highlight w:val="none"/>
              </w:rPr>
              <w:t>符合招标文件的要求</w:t>
            </w:r>
          </w:p>
        </w:tc>
      </w:tr>
      <w:tr w14:paraId="128678D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4" w:hRule="atLeast"/>
          <w:jc w:val="center"/>
        </w:trPr>
        <w:tc>
          <w:tcPr>
            <w:tcW w:w="1086" w:type="dxa"/>
            <w:noWrap w:val="0"/>
            <w:vAlign w:val="center"/>
          </w:tcPr>
          <w:p w14:paraId="05B3C96C">
            <w:pPr>
              <w:adjustRightInd w:val="0"/>
              <w:snapToGrid w:val="0"/>
              <w:jc w:val="center"/>
              <w:rPr>
                <w:rFonts w:ascii="宋体" w:hAnsi="宋体"/>
                <w:color w:val="auto"/>
                <w:sz w:val="21"/>
                <w:szCs w:val="21"/>
                <w:highlight w:val="none"/>
              </w:rPr>
            </w:pPr>
            <w:r>
              <w:rPr>
                <w:rFonts w:hint="eastAsia" w:ascii="宋体" w:hAnsi="宋体"/>
                <w:color w:val="auto"/>
                <w:sz w:val="21"/>
                <w:szCs w:val="21"/>
                <w:highlight w:val="none"/>
              </w:rPr>
              <w:t>3</w:t>
            </w:r>
          </w:p>
        </w:tc>
        <w:tc>
          <w:tcPr>
            <w:tcW w:w="2283" w:type="dxa"/>
            <w:noWrap w:val="0"/>
            <w:vAlign w:val="center"/>
          </w:tcPr>
          <w:p w14:paraId="32F90337">
            <w:pPr>
              <w:adjustRightInd w:val="0"/>
              <w:snapToGrid w:val="0"/>
              <w:jc w:val="center"/>
              <w:rPr>
                <w:rFonts w:ascii="宋体" w:hAnsi="宋体"/>
                <w:color w:val="auto"/>
                <w:sz w:val="21"/>
                <w:szCs w:val="21"/>
                <w:highlight w:val="none"/>
              </w:rPr>
            </w:pPr>
            <w:r>
              <w:rPr>
                <w:rFonts w:hint="eastAsia" w:ascii="宋体" w:hAnsi="宋体"/>
                <w:color w:val="auto"/>
                <w:sz w:val="21"/>
                <w:szCs w:val="21"/>
                <w:highlight w:val="none"/>
              </w:rPr>
              <w:t>报价唯一</w:t>
            </w:r>
          </w:p>
        </w:tc>
        <w:tc>
          <w:tcPr>
            <w:tcW w:w="5184" w:type="dxa"/>
            <w:noWrap w:val="0"/>
            <w:vAlign w:val="center"/>
          </w:tcPr>
          <w:p w14:paraId="17010C97">
            <w:pPr>
              <w:adjustRightInd w:val="0"/>
              <w:snapToGrid w:val="0"/>
              <w:jc w:val="center"/>
              <w:rPr>
                <w:rFonts w:ascii="宋体" w:hAnsi="宋体"/>
                <w:color w:val="auto"/>
                <w:sz w:val="21"/>
                <w:szCs w:val="21"/>
                <w:highlight w:val="none"/>
              </w:rPr>
            </w:pPr>
            <w:r>
              <w:rPr>
                <w:rFonts w:hint="eastAsia" w:ascii="宋体" w:hAnsi="宋体"/>
                <w:color w:val="auto"/>
                <w:sz w:val="21"/>
                <w:szCs w:val="21"/>
                <w:highlight w:val="none"/>
              </w:rPr>
              <w:t>只能有一个有效报价，且未超过本招标文件规定的最高限价或低于成本价</w:t>
            </w:r>
          </w:p>
        </w:tc>
      </w:tr>
      <w:tr w14:paraId="26B83B7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4" w:hRule="atLeast"/>
          <w:jc w:val="center"/>
        </w:trPr>
        <w:tc>
          <w:tcPr>
            <w:tcW w:w="1086" w:type="dxa"/>
            <w:noWrap w:val="0"/>
            <w:vAlign w:val="center"/>
          </w:tcPr>
          <w:p w14:paraId="2E6DB05E">
            <w:pPr>
              <w:adjustRightInd w:val="0"/>
              <w:snapToGrid w:val="0"/>
              <w:jc w:val="center"/>
              <w:rPr>
                <w:rFonts w:ascii="宋体" w:hAnsi="宋体"/>
                <w:color w:val="auto"/>
                <w:sz w:val="21"/>
                <w:szCs w:val="21"/>
                <w:highlight w:val="none"/>
              </w:rPr>
            </w:pPr>
            <w:r>
              <w:rPr>
                <w:rFonts w:hint="eastAsia" w:ascii="宋体" w:hAnsi="宋体"/>
                <w:color w:val="auto"/>
                <w:sz w:val="21"/>
                <w:szCs w:val="21"/>
                <w:highlight w:val="none"/>
              </w:rPr>
              <w:t>4</w:t>
            </w:r>
          </w:p>
        </w:tc>
        <w:tc>
          <w:tcPr>
            <w:tcW w:w="2283" w:type="dxa"/>
            <w:noWrap w:val="0"/>
            <w:vAlign w:val="center"/>
          </w:tcPr>
          <w:p w14:paraId="758ED1AF">
            <w:pPr>
              <w:adjustRightInd w:val="0"/>
              <w:snapToGrid w:val="0"/>
              <w:jc w:val="center"/>
              <w:rPr>
                <w:rFonts w:ascii="宋体" w:hAnsi="宋体"/>
                <w:color w:val="auto"/>
                <w:sz w:val="21"/>
                <w:szCs w:val="21"/>
                <w:highlight w:val="none"/>
              </w:rPr>
            </w:pPr>
            <w:r>
              <w:rPr>
                <w:rFonts w:hint="eastAsia" w:ascii="宋体" w:hAnsi="宋体"/>
                <w:color w:val="auto"/>
                <w:sz w:val="21"/>
                <w:szCs w:val="21"/>
                <w:highlight w:val="none"/>
              </w:rPr>
              <w:t>资格条件</w:t>
            </w:r>
          </w:p>
        </w:tc>
        <w:tc>
          <w:tcPr>
            <w:tcW w:w="5184" w:type="dxa"/>
            <w:noWrap w:val="0"/>
            <w:vAlign w:val="center"/>
          </w:tcPr>
          <w:p w14:paraId="65116BF8">
            <w:pPr>
              <w:adjustRightInd w:val="0"/>
              <w:snapToGrid w:val="0"/>
              <w:jc w:val="center"/>
              <w:rPr>
                <w:rFonts w:ascii="宋体" w:hAnsi="宋体"/>
                <w:color w:val="auto"/>
                <w:sz w:val="21"/>
                <w:szCs w:val="21"/>
                <w:highlight w:val="none"/>
              </w:rPr>
            </w:pPr>
            <w:r>
              <w:rPr>
                <w:rFonts w:hint="eastAsia" w:ascii="宋体" w:hAnsi="宋体"/>
                <w:color w:val="auto"/>
                <w:sz w:val="21"/>
                <w:szCs w:val="21"/>
                <w:highlight w:val="none"/>
              </w:rPr>
              <w:t>符合招标公告要求</w:t>
            </w:r>
          </w:p>
        </w:tc>
      </w:tr>
      <w:tr w14:paraId="21920E9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4" w:hRule="atLeast"/>
          <w:jc w:val="center"/>
        </w:trPr>
        <w:tc>
          <w:tcPr>
            <w:tcW w:w="1086" w:type="dxa"/>
            <w:noWrap w:val="0"/>
            <w:vAlign w:val="center"/>
          </w:tcPr>
          <w:p w14:paraId="3D794E45">
            <w:pPr>
              <w:adjustRightInd w:val="0"/>
              <w:snapToGrid w:val="0"/>
              <w:jc w:val="center"/>
              <w:rPr>
                <w:rFonts w:ascii="宋体" w:hAnsi="宋体"/>
                <w:color w:val="auto"/>
                <w:sz w:val="21"/>
                <w:szCs w:val="21"/>
                <w:highlight w:val="none"/>
              </w:rPr>
            </w:pPr>
            <w:r>
              <w:rPr>
                <w:rFonts w:hint="eastAsia" w:ascii="宋体" w:hAnsi="宋体"/>
                <w:color w:val="auto"/>
                <w:sz w:val="21"/>
                <w:szCs w:val="21"/>
                <w:highlight w:val="none"/>
              </w:rPr>
              <w:t>5</w:t>
            </w:r>
          </w:p>
        </w:tc>
        <w:tc>
          <w:tcPr>
            <w:tcW w:w="2283" w:type="dxa"/>
            <w:noWrap w:val="0"/>
            <w:vAlign w:val="center"/>
          </w:tcPr>
          <w:p w14:paraId="5122FDFF">
            <w:pPr>
              <w:adjustRightInd w:val="0"/>
              <w:snapToGrid w:val="0"/>
              <w:jc w:val="center"/>
              <w:rPr>
                <w:rFonts w:ascii="宋体" w:hAnsi="宋体"/>
                <w:color w:val="auto"/>
                <w:sz w:val="21"/>
                <w:szCs w:val="21"/>
                <w:highlight w:val="none"/>
              </w:rPr>
            </w:pPr>
            <w:r>
              <w:rPr>
                <w:rFonts w:hint="eastAsia" w:ascii="宋体" w:hAnsi="宋体"/>
                <w:color w:val="auto"/>
                <w:sz w:val="21"/>
                <w:szCs w:val="21"/>
                <w:highlight w:val="none"/>
              </w:rPr>
              <w:t>投标保证金</w:t>
            </w:r>
          </w:p>
        </w:tc>
        <w:tc>
          <w:tcPr>
            <w:tcW w:w="5184" w:type="dxa"/>
            <w:noWrap w:val="0"/>
            <w:vAlign w:val="center"/>
          </w:tcPr>
          <w:p w14:paraId="390B0680">
            <w:pPr>
              <w:adjustRightInd w:val="0"/>
              <w:snapToGrid w:val="0"/>
              <w:jc w:val="center"/>
              <w:rPr>
                <w:rFonts w:ascii="宋体" w:hAnsi="宋体"/>
                <w:color w:val="auto"/>
                <w:sz w:val="21"/>
                <w:szCs w:val="21"/>
                <w:highlight w:val="none"/>
              </w:rPr>
            </w:pPr>
            <w:r>
              <w:rPr>
                <w:rFonts w:hint="eastAsia" w:ascii="宋体" w:hAnsi="宋体"/>
                <w:color w:val="auto"/>
                <w:sz w:val="21"/>
                <w:szCs w:val="21"/>
                <w:highlight w:val="none"/>
              </w:rPr>
              <w:t>按招标文件的要求提交</w:t>
            </w:r>
          </w:p>
        </w:tc>
      </w:tr>
      <w:tr w14:paraId="73750C6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4" w:hRule="atLeast"/>
          <w:jc w:val="center"/>
        </w:trPr>
        <w:tc>
          <w:tcPr>
            <w:tcW w:w="1086" w:type="dxa"/>
            <w:noWrap w:val="0"/>
            <w:vAlign w:val="center"/>
          </w:tcPr>
          <w:p w14:paraId="2DFE1898">
            <w:pPr>
              <w:adjustRightInd w:val="0"/>
              <w:snapToGrid w:val="0"/>
              <w:jc w:val="center"/>
              <w:rPr>
                <w:rFonts w:ascii="宋体" w:hAnsi="宋体"/>
                <w:color w:val="auto"/>
                <w:sz w:val="21"/>
                <w:szCs w:val="21"/>
                <w:highlight w:val="none"/>
              </w:rPr>
            </w:pPr>
            <w:r>
              <w:rPr>
                <w:rFonts w:hint="eastAsia" w:ascii="宋体" w:hAnsi="宋体"/>
                <w:color w:val="auto"/>
                <w:sz w:val="21"/>
                <w:szCs w:val="21"/>
                <w:highlight w:val="none"/>
              </w:rPr>
              <w:t>6</w:t>
            </w:r>
          </w:p>
        </w:tc>
        <w:tc>
          <w:tcPr>
            <w:tcW w:w="2283" w:type="dxa"/>
            <w:noWrap w:val="0"/>
            <w:vAlign w:val="center"/>
          </w:tcPr>
          <w:p w14:paraId="72F75349">
            <w:pPr>
              <w:adjustRightInd w:val="0"/>
              <w:snapToGrid w:val="0"/>
              <w:jc w:val="center"/>
              <w:rPr>
                <w:rFonts w:ascii="宋体" w:hAnsi="宋体"/>
                <w:color w:val="auto"/>
                <w:sz w:val="21"/>
                <w:szCs w:val="21"/>
                <w:highlight w:val="none"/>
              </w:rPr>
            </w:pPr>
            <w:r>
              <w:rPr>
                <w:rFonts w:hint="eastAsia" w:ascii="宋体" w:hAnsi="宋体"/>
                <w:color w:val="auto"/>
                <w:sz w:val="21"/>
                <w:szCs w:val="21"/>
                <w:highlight w:val="none"/>
              </w:rPr>
              <w:t>响应性</w:t>
            </w:r>
          </w:p>
        </w:tc>
        <w:tc>
          <w:tcPr>
            <w:tcW w:w="5184" w:type="dxa"/>
            <w:noWrap w:val="0"/>
            <w:vAlign w:val="center"/>
          </w:tcPr>
          <w:p w14:paraId="16BD72B8">
            <w:pPr>
              <w:adjustRightInd w:val="0"/>
              <w:snapToGrid w:val="0"/>
              <w:jc w:val="center"/>
              <w:rPr>
                <w:rFonts w:ascii="宋体" w:hAnsi="宋体"/>
                <w:color w:val="auto"/>
                <w:sz w:val="21"/>
                <w:szCs w:val="21"/>
                <w:highlight w:val="none"/>
              </w:rPr>
            </w:pPr>
            <w:r>
              <w:rPr>
                <w:rFonts w:hint="eastAsia" w:ascii="宋体" w:hAnsi="宋体"/>
                <w:color w:val="auto"/>
                <w:sz w:val="21"/>
                <w:szCs w:val="21"/>
                <w:highlight w:val="none"/>
              </w:rPr>
              <w:t>是否实质上响应招标文件要求</w:t>
            </w:r>
          </w:p>
        </w:tc>
      </w:tr>
      <w:tr w14:paraId="69CC0FE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4" w:hRule="atLeast"/>
          <w:jc w:val="center"/>
        </w:trPr>
        <w:tc>
          <w:tcPr>
            <w:tcW w:w="1086" w:type="dxa"/>
            <w:noWrap w:val="0"/>
            <w:vAlign w:val="center"/>
          </w:tcPr>
          <w:p w14:paraId="72856764">
            <w:pPr>
              <w:adjustRightInd w:val="0"/>
              <w:snapToGrid w:val="0"/>
              <w:jc w:val="center"/>
              <w:rPr>
                <w:rFonts w:ascii="宋体" w:hAnsi="宋体"/>
                <w:color w:val="auto"/>
                <w:sz w:val="21"/>
                <w:szCs w:val="21"/>
                <w:highlight w:val="none"/>
              </w:rPr>
            </w:pPr>
            <w:r>
              <w:rPr>
                <w:rFonts w:hint="eastAsia" w:ascii="宋体" w:hAnsi="宋体"/>
                <w:color w:val="auto"/>
                <w:sz w:val="21"/>
                <w:szCs w:val="21"/>
                <w:highlight w:val="none"/>
              </w:rPr>
              <w:t>7</w:t>
            </w:r>
          </w:p>
        </w:tc>
        <w:tc>
          <w:tcPr>
            <w:tcW w:w="2283" w:type="dxa"/>
            <w:noWrap w:val="0"/>
            <w:vAlign w:val="center"/>
          </w:tcPr>
          <w:p w14:paraId="50455FF0">
            <w:pPr>
              <w:adjustRightInd w:val="0"/>
              <w:snapToGrid w:val="0"/>
              <w:jc w:val="center"/>
              <w:rPr>
                <w:rFonts w:ascii="宋体" w:hAnsi="宋体"/>
                <w:color w:val="auto"/>
                <w:sz w:val="21"/>
                <w:szCs w:val="21"/>
                <w:highlight w:val="none"/>
              </w:rPr>
            </w:pPr>
            <w:r>
              <w:rPr>
                <w:rFonts w:hint="eastAsia" w:ascii="宋体" w:hAnsi="宋体"/>
                <w:color w:val="auto"/>
                <w:sz w:val="21"/>
                <w:szCs w:val="21"/>
                <w:highlight w:val="none"/>
              </w:rPr>
              <w:t>投标有效期</w:t>
            </w:r>
          </w:p>
        </w:tc>
        <w:tc>
          <w:tcPr>
            <w:tcW w:w="5184" w:type="dxa"/>
            <w:noWrap w:val="0"/>
            <w:vAlign w:val="center"/>
          </w:tcPr>
          <w:p w14:paraId="0D2E6DB2">
            <w:pPr>
              <w:adjustRightInd w:val="0"/>
              <w:snapToGrid w:val="0"/>
              <w:jc w:val="center"/>
              <w:rPr>
                <w:rFonts w:ascii="宋体" w:hAnsi="宋体"/>
                <w:color w:val="auto"/>
                <w:sz w:val="21"/>
                <w:szCs w:val="21"/>
                <w:highlight w:val="none"/>
              </w:rPr>
            </w:pPr>
            <w:r>
              <w:rPr>
                <w:rFonts w:hint="eastAsia" w:ascii="宋体" w:hAnsi="宋体"/>
                <w:color w:val="auto"/>
                <w:sz w:val="21"/>
                <w:szCs w:val="21"/>
                <w:highlight w:val="none"/>
              </w:rPr>
              <w:t>是否为90个日历天</w:t>
            </w:r>
          </w:p>
        </w:tc>
      </w:tr>
    </w:tbl>
    <w:p w14:paraId="00E069BE">
      <w:pPr>
        <w:adjustRightInd w:val="0"/>
        <w:snapToGrid w:val="0"/>
        <w:spacing w:line="360" w:lineRule="auto"/>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注：只有全部满足上述评审项目合格标准的投标文件才能通过资格审查及符合性评审。</w:t>
      </w:r>
    </w:p>
    <w:p w14:paraId="7887983E">
      <w:pPr>
        <w:adjustRightInd w:val="0"/>
        <w:snapToGrid w:val="0"/>
        <w:spacing w:line="360" w:lineRule="auto"/>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3.</w:t>
      </w:r>
      <w:r>
        <w:rPr>
          <w:rFonts w:ascii="宋体" w:hAnsi="宋体" w:cs="宋体"/>
          <w:color w:val="auto"/>
          <w:sz w:val="21"/>
          <w:szCs w:val="21"/>
          <w:highlight w:val="none"/>
        </w:rPr>
        <w:t>1.</w:t>
      </w:r>
      <w:r>
        <w:rPr>
          <w:rFonts w:hint="eastAsia" w:ascii="宋体" w:hAnsi="宋体" w:cs="宋体"/>
          <w:color w:val="auto"/>
          <w:sz w:val="21"/>
          <w:szCs w:val="21"/>
          <w:highlight w:val="none"/>
        </w:rPr>
        <w:t>2 算术修正</w:t>
      </w:r>
    </w:p>
    <w:p w14:paraId="17C9EE20">
      <w:pPr>
        <w:adjustRightInd w:val="0"/>
        <w:snapToGrid w:val="0"/>
        <w:spacing w:line="360" w:lineRule="auto"/>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投标文件的报价有算术错误的，评审委员会按以下原则对投标报价进行修正，修正的价格经投标人书面确认后具有约束力。投标人不接受修正价格的，其投标作废标处理。</w:t>
      </w:r>
    </w:p>
    <w:p w14:paraId="0188FB8A">
      <w:pPr>
        <w:adjustRightInd w:val="0"/>
        <w:snapToGrid w:val="0"/>
        <w:spacing w:line="360" w:lineRule="auto"/>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投标文件中的大写金额与小写金额不一致的，以大写金额为准；</w:t>
      </w:r>
    </w:p>
    <w:p w14:paraId="43054BAF">
      <w:pPr>
        <w:adjustRightInd w:val="0"/>
        <w:snapToGrid w:val="0"/>
        <w:spacing w:line="360" w:lineRule="auto"/>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总价金额与依据单价计算出的结果不一致的，以单价金额为准修正总价，但单价金额小数点有明显错误的除外。</w:t>
      </w:r>
    </w:p>
    <w:p w14:paraId="1AF97C9C">
      <w:pPr>
        <w:adjustRightInd w:val="0"/>
        <w:snapToGrid w:val="0"/>
        <w:spacing w:line="360" w:lineRule="auto"/>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3.</w:t>
      </w:r>
      <w:r>
        <w:rPr>
          <w:rFonts w:ascii="宋体" w:hAnsi="宋体" w:cs="宋体"/>
          <w:color w:val="auto"/>
          <w:sz w:val="21"/>
          <w:szCs w:val="21"/>
          <w:highlight w:val="none"/>
        </w:rPr>
        <w:t>1.</w:t>
      </w:r>
      <w:r>
        <w:rPr>
          <w:rFonts w:hint="eastAsia" w:ascii="宋体" w:hAnsi="宋体" w:cs="宋体"/>
          <w:color w:val="auto"/>
          <w:sz w:val="21"/>
          <w:szCs w:val="21"/>
          <w:highlight w:val="none"/>
        </w:rPr>
        <w:t>3 详细评审</w:t>
      </w:r>
    </w:p>
    <w:p w14:paraId="30EDC9CE">
      <w:pPr>
        <w:widowControl/>
        <w:adjustRightInd/>
        <w:snapToGrid/>
        <w:spacing w:line="240" w:lineRule="auto"/>
        <w:ind w:firstLine="420" w:firstLineChars="200"/>
        <w:textAlignment w:val="center"/>
        <w:rPr>
          <w:rFonts w:hint="eastAsia" w:ascii="宋体" w:hAnsi="宋体" w:cs="宋体"/>
          <w:color w:val="auto"/>
          <w:sz w:val="21"/>
          <w:szCs w:val="21"/>
          <w:highlight w:val="none"/>
        </w:rPr>
      </w:pPr>
      <w:r>
        <w:rPr>
          <w:rFonts w:hint="eastAsia" w:ascii="宋体" w:hAnsi="宋体" w:cs="宋体"/>
          <w:color w:val="auto"/>
          <w:sz w:val="21"/>
          <w:szCs w:val="21"/>
          <w:highlight w:val="none"/>
        </w:rPr>
        <w:t>评审委员会对资格审查及符合性审查合格的投标人的投标文件进行详细评审，详细评审按照下表的</w:t>
      </w:r>
      <w:r>
        <w:rPr>
          <w:rFonts w:hint="eastAsia" w:ascii="宋体" w:hAnsi="宋体" w:cs="宋体"/>
          <w:color w:val="auto"/>
          <w:sz w:val="21"/>
          <w:szCs w:val="21"/>
          <w:highlight w:val="none"/>
        </w:rPr>
        <w:t>评分标准进行打分：</w:t>
      </w:r>
    </w:p>
    <w:tbl>
      <w:tblPr>
        <w:tblStyle w:val="20"/>
        <w:tblW w:w="913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95"/>
        <w:gridCol w:w="1043"/>
        <w:gridCol w:w="1086"/>
        <w:gridCol w:w="6306"/>
      </w:tblGrid>
      <w:tr w14:paraId="74FDD01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5" w:hRule="atLeast"/>
          <w:jc w:val="center"/>
        </w:trPr>
        <w:tc>
          <w:tcPr>
            <w:tcW w:w="695" w:type="dxa"/>
            <w:tcBorders>
              <w:top w:val="single" w:color="auto" w:sz="4" w:space="0"/>
              <w:left w:val="single" w:color="auto" w:sz="4" w:space="0"/>
              <w:bottom w:val="single" w:color="auto" w:sz="4" w:space="0"/>
              <w:right w:val="single" w:color="auto" w:sz="4" w:space="0"/>
            </w:tcBorders>
            <w:shd w:val="clear" w:color="auto" w:fill="auto"/>
            <w:vAlign w:val="center"/>
          </w:tcPr>
          <w:p w14:paraId="53523BC0">
            <w:pPr>
              <w:keepNext w:val="0"/>
              <w:keepLines w:val="0"/>
              <w:widowControl/>
              <w:suppressLineNumbers w:val="0"/>
              <w:tabs>
                <w:tab w:val="left" w:pos="5697"/>
              </w:tabs>
              <w:jc w:val="center"/>
              <w:textAlignment w:val="auto"/>
              <w:rPr>
                <w:rFonts w:hint="eastAsia" w:asciiTheme="minorEastAsia" w:hAnsiTheme="minorEastAsia" w:eastAsiaTheme="minorEastAsia" w:cstheme="minorEastAsia"/>
                <w:b/>
                <w:bCs/>
                <w:i w:val="0"/>
                <w:iCs w:val="0"/>
                <w:color w:val="auto"/>
                <w:sz w:val="21"/>
                <w:szCs w:val="21"/>
                <w:highlight w:val="none"/>
                <w:u w:val="none"/>
              </w:rPr>
            </w:pPr>
            <w:r>
              <w:rPr>
                <w:rFonts w:hint="eastAsia" w:asciiTheme="minorEastAsia" w:hAnsiTheme="minorEastAsia" w:eastAsiaTheme="minorEastAsia" w:cstheme="minorEastAsia"/>
                <w:b/>
                <w:bCs/>
                <w:i w:val="0"/>
                <w:iCs w:val="0"/>
                <w:color w:val="auto"/>
                <w:kern w:val="0"/>
                <w:sz w:val="21"/>
                <w:szCs w:val="21"/>
                <w:highlight w:val="none"/>
                <w:u w:val="none"/>
                <w:lang w:val="en-US" w:eastAsia="zh-CN" w:bidi="ar"/>
              </w:rPr>
              <w:t>序号</w:t>
            </w:r>
          </w:p>
        </w:tc>
        <w:tc>
          <w:tcPr>
            <w:tcW w:w="212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BDAB095">
            <w:pPr>
              <w:keepNext w:val="0"/>
              <w:keepLines w:val="0"/>
              <w:widowControl/>
              <w:suppressLineNumbers w:val="0"/>
              <w:tabs>
                <w:tab w:val="left" w:pos="5697"/>
              </w:tabs>
              <w:jc w:val="center"/>
              <w:textAlignment w:val="auto"/>
              <w:rPr>
                <w:rFonts w:hint="default" w:asciiTheme="minorEastAsia" w:hAnsiTheme="minorEastAsia" w:eastAsiaTheme="minorEastAsia" w:cstheme="minorEastAsia"/>
                <w:b/>
                <w:bCs/>
                <w:i w:val="0"/>
                <w:iCs w:val="0"/>
                <w:color w:val="auto"/>
                <w:sz w:val="21"/>
                <w:szCs w:val="21"/>
                <w:highlight w:val="none"/>
                <w:u w:val="none"/>
                <w:lang w:val="en-US"/>
              </w:rPr>
            </w:pPr>
            <w:r>
              <w:rPr>
                <w:rFonts w:hint="eastAsia" w:asciiTheme="minorEastAsia" w:hAnsiTheme="minorEastAsia" w:eastAsiaTheme="minorEastAsia" w:cstheme="minorEastAsia"/>
                <w:b/>
                <w:bCs/>
                <w:i w:val="0"/>
                <w:iCs w:val="0"/>
                <w:color w:val="auto"/>
                <w:kern w:val="0"/>
                <w:sz w:val="21"/>
                <w:szCs w:val="21"/>
                <w:highlight w:val="none"/>
                <w:u w:val="none"/>
                <w:lang w:val="en-US" w:eastAsia="zh-CN" w:bidi="ar"/>
              </w:rPr>
              <w:t>评审内容及分值</w:t>
            </w:r>
          </w:p>
        </w:tc>
        <w:tc>
          <w:tcPr>
            <w:tcW w:w="6306" w:type="dxa"/>
            <w:tcBorders>
              <w:top w:val="single" w:color="auto" w:sz="4" w:space="0"/>
              <w:left w:val="single" w:color="auto" w:sz="4" w:space="0"/>
              <w:bottom w:val="single" w:color="auto" w:sz="4" w:space="0"/>
              <w:right w:val="single" w:color="auto" w:sz="4" w:space="0"/>
            </w:tcBorders>
            <w:shd w:val="clear" w:color="auto" w:fill="auto"/>
            <w:vAlign w:val="center"/>
          </w:tcPr>
          <w:p w14:paraId="72C0B54B">
            <w:pPr>
              <w:keepNext w:val="0"/>
              <w:keepLines w:val="0"/>
              <w:widowControl/>
              <w:suppressLineNumbers w:val="0"/>
              <w:tabs>
                <w:tab w:val="left" w:pos="5697"/>
              </w:tabs>
              <w:jc w:val="center"/>
              <w:textAlignment w:val="auto"/>
              <w:rPr>
                <w:rFonts w:hint="eastAsia" w:asciiTheme="minorEastAsia" w:hAnsiTheme="minorEastAsia" w:eastAsiaTheme="minorEastAsia" w:cstheme="minorEastAsia"/>
                <w:b/>
                <w:bCs/>
                <w:i w:val="0"/>
                <w:iCs w:val="0"/>
                <w:color w:val="auto"/>
                <w:sz w:val="21"/>
                <w:szCs w:val="21"/>
                <w:highlight w:val="none"/>
                <w:u w:val="none"/>
              </w:rPr>
            </w:pPr>
            <w:r>
              <w:rPr>
                <w:rFonts w:hint="eastAsia" w:asciiTheme="minorEastAsia" w:hAnsiTheme="minorEastAsia" w:eastAsiaTheme="minorEastAsia" w:cstheme="minorEastAsia"/>
                <w:b/>
                <w:bCs/>
                <w:i w:val="0"/>
                <w:iCs w:val="0"/>
                <w:color w:val="auto"/>
                <w:kern w:val="0"/>
                <w:sz w:val="21"/>
                <w:szCs w:val="21"/>
                <w:highlight w:val="none"/>
                <w:u w:val="none"/>
                <w:lang w:val="en-US" w:eastAsia="zh-CN" w:bidi="ar"/>
              </w:rPr>
              <w:t>评分标准</w:t>
            </w:r>
          </w:p>
        </w:tc>
      </w:tr>
      <w:tr w14:paraId="45D135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68" w:hRule="atLeast"/>
          <w:jc w:val="center"/>
        </w:trPr>
        <w:tc>
          <w:tcPr>
            <w:tcW w:w="69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38F0ABC">
            <w:pPr>
              <w:widowControl/>
              <w:jc w:val="center"/>
              <w:textAlignment w:val="center"/>
              <w:rPr>
                <w:rFonts w:hint="eastAsia" w:asciiTheme="minorEastAsia" w:hAnsiTheme="minorEastAsia" w:eastAsiaTheme="minorEastAsia" w:cstheme="minorEastAsia"/>
                <w:i w:val="0"/>
                <w:iCs w:val="0"/>
                <w:color w:val="auto"/>
                <w:sz w:val="21"/>
                <w:szCs w:val="21"/>
                <w:highlight w:val="none"/>
                <w:u w:val="none"/>
                <w:lang w:eastAsia="zh-CN"/>
              </w:rPr>
            </w:pPr>
            <w:r>
              <w:rPr>
                <w:rFonts w:hint="eastAsia" w:asciiTheme="minorEastAsia" w:hAnsiTheme="minorEastAsia" w:eastAsiaTheme="minorEastAsia" w:cstheme="minorEastAsia"/>
                <w:color w:val="auto"/>
                <w:kern w:val="0"/>
                <w:sz w:val="21"/>
                <w:szCs w:val="21"/>
                <w:highlight w:val="none"/>
                <w:lang w:val="en-US" w:eastAsia="zh-CN"/>
              </w:rPr>
              <w:t>一</w:t>
            </w:r>
          </w:p>
        </w:tc>
        <w:tc>
          <w:tcPr>
            <w:tcW w:w="104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BBDAAF8">
            <w:pPr>
              <w:widowControl/>
              <w:jc w:val="center"/>
              <w:textAlignment w:val="center"/>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项目报价</w:t>
            </w:r>
          </w:p>
          <w:p w14:paraId="38CA1ED8">
            <w:pPr>
              <w:widowControl/>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color w:val="auto"/>
                <w:kern w:val="0"/>
                <w:sz w:val="21"/>
                <w:szCs w:val="21"/>
                <w:highlight w:val="none"/>
              </w:rPr>
              <w:t>（</w:t>
            </w:r>
            <w:r>
              <w:rPr>
                <w:rFonts w:hint="eastAsia" w:asciiTheme="minorEastAsia" w:hAnsiTheme="minorEastAsia" w:eastAsiaTheme="minorEastAsia" w:cstheme="minorEastAsia"/>
                <w:color w:val="auto"/>
                <w:kern w:val="0"/>
                <w:sz w:val="21"/>
                <w:szCs w:val="21"/>
                <w:highlight w:val="none"/>
                <w:lang w:val="en-US" w:eastAsia="zh-CN"/>
              </w:rPr>
              <w:t>40</w:t>
            </w:r>
            <w:r>
              <w:rPr>
                <w:rFonts w:hint="eastAsia" w:asciiTheme="minorEastAsia" w:hAnsiTheme="minorEastAsia" w:eastAsiaTheme="minorEastAsia" w:cstheme="minorEastAsia"/>
                <w:color w:val="auto"/>
                <w:kern w:val="0"/>
                <w:sz w:val="21"/>
                <w:szCs w:val="21"/>
                <w:highlight w:val="none"/>
              </w:rPr>
              <w:t>分）</w:t>
            </w:r>
          </w:p>
        </w:tc>
        <w:tc>
          <w:tcPr>
            <w:tcW w:w="1086" w:type="dxa"/>
            <w:tcBorders>
              <w:top w:val="single" w:color="auto" w:sz="4" w:space="0"/>
              <w:left w:val="single" w:color="auto" w:sz="4" w:space="0"/>
              <w:bottom w:val="single" w:color="auto" w:sz="4" w:space="0"/>
              <w:right w:val="single" w:color="auto" w:sz="4" w:space="0"/>
            </w:tcBorders>
            <w:shd w:val="clear" w:color="auto" w:fill="auto"/>
            <w:vAlign w:val="center"/>
          </w:tcPr>
          <w:p w14:paraId="2D2B9A3A">
            <w:pPr>
              <w:keepNext w:val="0"/>
              <w:keepLines w:val="0"/>
              <w:pageBreakBefore w:val="0"/>
              <w:widowControl w:val="0"/>
              <w:kinsoku/>
              <w:wordWrap/>
              <w:overflowPunct/>
              <w:topLinePunct w:val="0"/>
              <w:bidi w:val="0"/>
              <w:spacing w:after="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评审基准价计算方法</w:t>
            </w:r>
          </w:p>
        </w:tc>
        <w:tc>
          <w:tcPr>
            <w:tcW w:w="6306" w:type="dxa"/>
            <w:tcBorders>
              <w:top w:val="single" w:color="auto" w:sz="4" w:space="0"/>
              <w:left w:val="single" w:color="auto" w:sz="4" w:space="0"/>
              <w:bottom w:val="single" w:color="auto" w:sz="4" w:space="0"/>
              <w:right w:val="single" w:color="auto" w:sz="4" w:space="0"/>
            </w:tcBorders>
            <w:shd w:val="clear" w:color="auto" w:fill="auto"/>
            <w:vAlign w:val="center"/>
          </w:tcPr>
          <w:p w14:paraId="6025816A">
            <w:pPr>
              <w:keepNext w:val="0"/>
              <w:keepLines w:val="0"/>
              <w:pageBreakBefore w:val="0"/>
              <w:widowControl w:val="0"/>
              <w:kinsoku/>
              <w:wordWrap/>
              <w:overflowPunct/>
              <w:topLinePunct w:val="0"/>
              <w:bidi w:val="0"/>
              <w:spacing w:after="0"/>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评审基准价计算方法如下：</w:t>
            </w:r>
          </w:p>
          <w:p w14:paraId="301A5466">
            <w:pPr>
              <w:keepNext w:val="0"/>
              <w:keepLines w:val="0"/>
              <w:pageBreakBefore w:val="0"/>
              <w:widowControl w:val="0"/>
              <w:kinsoku/>
              <w:wordWrap/>
              <w:overflowPunct/>
              <w:topLinePunct w:val="0"/>
              <w:bidi w:val="0"/>
              <w:spacing w:after="0"/>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经初步评审合格的投标人多于5家（含5家）时，去掉1个最高投标报价</w:t>
            </w:r>
            <w:r>
              <w:rPr>
                <w:rFonts w:hint="eastAsia" w:ascii="宋体" w:hAnsi="宋体" w:eastAsia="宋体" w:cs="宋体"/>
                <w:color w:val="auto"/>
                <w:sz w:val="21"/>
                <w:szCs w:val="21"/>
                <w:highlight w:val="none"/>
                <w:lang w:val="en-US" w:eastAsia="zh-CN"/>
              </w:rPr>
              <w:t>和</w:t>
            </w:r>
            <w:r>
              <w:rPr>
                <w:rFonts w:hint="eastAsia" w:ascii="宋体" w:hAnsi="宋体" w:eastAsia="宋体" w:cs="宋体"/>
                <w:color w:val="auto"/>
                <w:sz w:val="21"/>
                <w:szCs w:val="21"/>
                <w:highlight w:val="none"/>
              </w:rPr>
              <w:t>1个最低投标报价后的算术平均值；经初步评审合格的投标人少于5家时，所有合格的投标人的投标报价的算术平均值。</w:t>
            </w:r>
          </w:p>
          <w:p w14:paraId="7900D708">
            <w:pPr>
              <w:keepNext w:val="0"/>
              <w:keepLines w:val="0"/>
              <w:pageBreakBefore w:val="0"/>
              <w:widowControl w:val="0"/>
              <w:kinsoku/>
              <w:wordWrap/>
              <w:overflowPunct/>
              <w:topLinePunct w:val="0"/>
              <w:bidi w:val="0"/>
              <w:spacing w:after="0"/>
              <w:rPr>
                <w:rFonts w:hint="default" w:ascii="宋体" w:hAnsi="宋体" w:eastAsia="宋体" w:cs="宋体"/>
                <w:color w:val="auto"/>
                <w:kern w:val="2"/>
                <w:sz w:val="21"/>
                <w:szCs w:val="21"/>
                <w:highlight w:val="none"/>
                <w:lang w:val="en-US" w:eastAsia="zh-CN" w:bidi="ar-SA"/>
              </w:rPr>
            </w:pPr>
            <w:r>
              <w:rPr>
                <w:rFonts w:hint="eastAsia" w:ascii="宋体" w:hAnsi="宋体" w:eastAsia="宋体" w:cs="宋体"/>
                <w:b/>
                <w:bCs/>
                <w:color w:val="auto"/>
                <w:sz w:val="21"/>
                <w:szCs w:val="21"/>
                <w:highlight w:val="none"/>
              </w:rPr>
              <w:t>注：算数平均值四舍五入到小数点后2位。</w:t>
            </w:r>
          </w:p>
        </w:tc>
      </w:tr>
      <w:tr w14:paraId="39A9B9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51" w:hRule="atLeast"/>
          <w:jc w:val="center"/>
        </w:trPr>
        <w:tc>
          <w:tcPr>
            <w:tcW w:w="6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DAC1347">
            <w:pPr>
              <w:widowControl/>
              <w:jc w:val="center"/>
              <w:textAlignment w:val="center"/>
              <w:rPr>
                <w:rFonts w:hint="eastAsia" w:asciiTheme="minorEastAsia" w:hAnsiTheme="minorEastAsia" w:eastAsiaTheme="minorEastAsia" w:cstheme="minorEastAsia"/>
                <w:color w:val="auto"/>
                <w:kern w:val="0"/>
                <w:sz w:val="21"/>
                <w:szCs w:val="21"/>
                <w:highlight w:val="none"/>
                <w:lang w:val="en-US" w:eastAsia="zh-CN"/>
              </w:rPr>
            </w:pPr>
          </w:p>
        </w:tc>
        <w:tc>
          <w:tcPr>
            <w:tcW w:w="104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5D01D1A">
            <w:pPr>
              <w:widowControl/>
              <w:jc w:val="center"/>
              <w:textAlignment w:val="center"/>
              <w:rPr>
                <w:rFonts w:hint="eastAsia" w:asciiTheme="minorEastAsia" w:hAnsiTheme="minorEastAsia" w:eastAsiaTheme="minorEastAsia" w:cstheme="minorEastAsia"/>
                <w:color w:val="auto"/>
                <w:kern w:val="0"/>
                <w:sz w:val="21"/>
                <w:szCs w:val="21"/>
                <w:highlight w:val="none"/>
              </w:rPr>
            </w:pPr>
          </w:p>
        </w:tc>
        <w:tc>
          <w:tcPr>
            <w:tcW w:w="1086" w:type="dxa"/>
            <w:tcBorders>
              <w:top w:val="single" w:color="auto" w:sz="4" w:space="0"/>
              <w:left w:val="single" w:color="auto" w:sz="4" w:space="0"/>
              <w:bottom w:val="single" w:color="auto" w:sz="4" w:space="0"/>
              <w:right w:val="single" w:color="auto" w:sz="4" w:space="0"/>
            </w:tcBorders>
            <w:shd w:val="clear" w:color="auto" w:fill="auto"/>
            <w:vAlign w:val="center"/>
          </w:tcPr>
          <w:p w14:paraId="25190A21">
            <w:pPr>
              <w:keepNext w:val="0"/>
              <w:keepLines w:val="0"/>
              <w:pageBreakBefore w:val="0"/>
              <w:widowControl w:val="0"/>
              <w:kinsoku/>
              <w:wordWrap/>
              <w:overflowPunct/>
              <w:topLinePunct w:val="0"/>
              <w:bidi w:val="0"/>
              <w:spacing w:after="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eastAsia="zh-CN"/>
              </w:rPr>
              <w:t>投标报价</w:t>
            </w:r>
            <w:r>
              <w:rPr>
                <w:rFonts w:hint="eastAsia" w:ascii="宋体" w:hAnsi="宋体" w:eastAsia="宋体" w:cs="宋体"/>
                <w:color w:val="auto"/>
                <w:sz w:val="21"/>
                <w:szCs w:val="21"/>
                <w:highlight w:val="none"/>
              </w:rPr>
              <w:t>的偏差率计算公式</w:t>
            </w:r>
          </w:p>
        </w:tc>
        <w:tc>
          <w:tcPr>
            <w:tcW w:w="6306" w:type="dxa"/>
            <w:tcBorders>
              <w:top w:val="single" w:color="auto" w:sz="4" w:space="0"/>
              <w:left w:val="single" w:color="auto" w:sz="4" w:space="0"/>
              <w:bottom w:val="single" w:color="auto" w:sz="4" w:space="0"/>
              <w:right w:val="single" w:color="auto" w:sz="4" w:space="0"/>
            </w:tcBorders>
            <w:shd w:val="clear" w:color="auto" w:fill="auto"/>
            <w:vAlign w:val="center"/>
          </w:tcPr>
          <w:p w14:paraId="007BCBB1">
            <w:pPr>
              <w:keepNext w:val="0"/>
              <w:keepLines w:val="0"/>
              <w:pageBreakBefore w:val="0"/>
              <w:widowControl w:val="0"/>
              <w:kinsoku/>
              <w:wordWrap/>
              <w:overflowPunct/>
              <w:topLinePunct w:val="0"/>
              <w:bidi w:val="0"/>
              <w:spacing w:after="0"/>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1）</w:t>
            </w:r>
            <w:r>
              <w:rPr>
                <w:rFonts w:hint="eastAsia" w:asciiTheme="minorEastAsia" w:hAnsiTheme="minorEastAsia" w:eastAsiaTheme="minorEastAsia" w:cstheme="minorEastAsia"/>
                <w:color w:val="auto"/>
                <w:sz w:val="21"/>
                <w:szCs w:val="21"/>
                <w:highlight w:val="none"/>
                <w:lang w:val="zh-CN" w:eastAsia="zh-CN"/>
              </w:rPr>
              <w:t>员工团体保险</w:t>
            </w:r>
            <w:r>
              <w:rPr>
                <w:rFonts w:hint="eastAsia" w:ascii="宋体" w:hAnsi="宋体" w:eastAsia="宋体" w:cs="宋体"/>
                <w:color w:val="auto"/>
                <w:sz w:val="21"/>
                <w:szCs w:val="21"/>
                <w:highlight w:val="none"/>
                <w:lang w:val="en-US" w:eastAsia="zh-CN"/>
              </w:rPr>
              <w:t>费</w:t>
            </w:r>
            <w:r>
              <w:rPr>
                <w:rFonts w:hint="eastAsia" w:ascii="宋体" w:hAnsi="宋体" w:eastAsia="宋体" w:cs="宋体"/>
                <w:color w:val="auto"/>
                <w:sz w:val="21"/>
                <w:szCs w:val="21"/>
                <w:highlight w:val="none"/>
              </w:rPr>
              <w:t>偏差率=100%×∣（</w:t>
            </w:r>
            <w:r>
              <w:rPr>
                <w:rFonts w:hint="eastAsia" w:ascii="宋体" w:hAnsi="宋体" w:eastAsia="宋体" w:cs="宋体"/>
                <w:color w:val="auto"/>
                <w:sz w:val="21"/>
                <w:szCs w:val="21"/>
                <w:highlight w:val="none"/>
                <w:lang w:eastAsia="zh-CN"/>
              </w:rPr>
              <w:t>投标人</w:t>
            </w:r>
            <w:r>
              <w:rPr>
                <w:rFonts w:hint="eastAsia" w:ascii="宋体" w:hAnsi="宋体" w:eastAsia="宋体" w:cs="宋体"/>
                <w:color w:val="auto"/>
                <w:sz w:val="21"/>
                <w:szCs w:val="21"/>
                <w:highlight w:val="none"/>
              </w:rPr>
              <w:t>报价－评审基准价）∣/评审基准价</w:t>
            </w:r>
          </w:p>
          <w:p w14:paraId="70ED2832">
            <w:pPr>
              <w:keepNext w:val="0"/>
              <w:keepLines w:val="0"/>
              <w:pageBreakBefore w:val="0"/>
              <w:widowControl w:val="0"/>
              <w:kinsoku/>
              <w:wordWrap/>
              <w:overflowPunct/>
              <w:topLinePunct w:val="0"/>
              <w:bidi w:val="0"/>
              <w:spacing w:after="0"/>
              <w:ind w:firstLine="420" w:firstLineChars="200"/>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（2）</w:t>
            </w:r>
            <w:r>
              <w:rPr>
                <w:rFonts w:hint="eastAsia" w:ascii="宋体" w:hAnsi="宋体" w:cs="宋体"/>
                <w:color w:val="auto"/>
                <w:sz w:val="21"/>
                <w:szCs w:val="21"/>
                <w:highlight w:val="none"/>
                <w:lang w:val="en-US" w:eastAsia="zh-CN"/>
              </w:rPr>
              <w:t>健康</w:t>
            </w:r>
            <w:r>
              <w:rPr>
                <w:rFonts w:hint="eastAsia" w:ascii="宋体" w:hAnsi="宋体" w:eastAsia="宋体" w:cs="宋体"/>
                <w:color w:val="auto"/>
                <w:sz w:val="21"/>
                <w:szCs w:val="21"/>
                <w:highlight w:val="none"/>
                <w:lang w:val="en-US" w:eastAsia="zh-CN"/>
              </w:rPr>
              <w:t>保障</w:t>
            </w:r>
            <w:r>
              <w:rPr>
                <w:rFonts w:hint="eastAsia" w:ascii="宋体" w:hAnsi="宋体" w:cs="宋体"/>
                <w:color w:val="auto"/>
                <w:sz w:val="21"/>
                <w:szCs w:val="21"/>
                <w:highlight w:val="none"/>
                <w:lang w:val="en-US" w:eastAsia="zh-CN"/>
              </w:rPr>
              <w:t>委托管理</w:t>
            </w:r>
            <w:r>
              <w:rPr>
                <w:rFonts w:hint="eastAsia" w:ascii="宋体" w:hAnsi="宋体" w:eastAsia="宋体" w:cs="宋体"/>
                <w:color w:val="auto"/>
                <w:sz w:val="21"/>
                <w:szCs w:val="21"/>
                <w:highlight w:val="none"/>
                <w:lang w:val="en-US" w:eastAsia="zh-CN"/>
              </w:rPr>
              <w:t>费率偏差率=∣（投标人报价－评审基准价）∣</w:t>
            </w:r>
          </w:p>
        </w:tc>
      </w:tr>
      <w:tr w14:paraId="7202EA2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09" w:hRule="atLeast"/>
          <w:jc w:val="center"/>
        </w:trPr>
        <w:tc>
          <w:tcPr>
            <w:tcW w:w="6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400BFD3">
            <w:pPr>
              <w:widowControl/>
              <w:jc w:val="center"/>
              <w:textAlignment w:val="center"/>
              <w:rPr>
                <w:rFonts w:hint="eastAsia" w:asciiTheme="minorEastAsia" w:hAnsiTheme="minorEastAsia" w:eastAsiaTheme="minorEastAsia" w:cstheme="minorEastAsia"/>
                <w:i w:val="0"/>
                <w:iCs w:val="0"/>
                <w:color w:val="auto"/>
                <w:sz w:val="21"/>
                <w:szCs w:val="21"/>
                <w:highlight w:val="none"/>
                <w:u w:val="none"/>
              </w:rPr>
            </w:pPr>
          </w:p>
        </w:tc>
        <w:tc>
          <w:tcPr>
            <w:tcW w:w="104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D17D4CE">
            <w:pPr>
              <w:widowControl/>
              <w:jc w:val="center"/>
              <w:textAlignment w:val="center"/>
              <w:rPr>
                <w:rFonts w:hint="eastAsia" w:asciiTheme="minorEastAsia" w:hAnsiTheme="minorEastAsia" w:eastAsiaTheme="minorEastAsia" w:cstheme="minorEastAsia"/>
                <w:i w:val="0"/>
                <w:iCs w:val="0"/>
                <w:color w:val="auto"/>
                <w:sz w:val="21"/>
                <w:szCs w:val="21"/>
                <w:highlight w:val="none"/>
                <w:u w:val="none"/>
              </w:rPr>
            </w:pPr>
          </w:p>
        </w:tc>
        <w:tc>
          <w:tcPr>
            <w:tcW w:w="1086" w:type="dxa"/>
            <w:tcBorders>
              <w:top w:val="single" w:color="auto" w:sz="4" w:space="0"/>
              <w:left w:val="single" w:color="auto" w:sz="4" w:space="0"/>
              <w:bottom w:val="single" w:color="auto" w:sz="4" w:space="0"/>
              <w:right w:val="single" w:color="auto" w:sz="4" w:space="0"/>
            </w:tcBorders>
            <w:shd w:val="clear" w:color="auto" w:fill="auto"/>
            <w:vAlign w:val="center"/>
          </w:tcPr>
          <w:p w14:paraId="4D998231">
            <w:pPr>
              <w:keepNext w:val="0"/>
              <w:keepLines w:val="0"/>
              <w:widowControl/>
              <w:suppressLineNumbers w:val="0"/>
              <w:jc w:val="center"/>
              <w:textAlignment w:val="center"/>
              <w:rPr>
                <w:rFonts w:hint="default" w:asciiTheme="minorEastAsia" w:hAnsiTheme="minorEastAsia" w:eastAsiaTheme="minorEastAsia" w:cstheme="minorEastAsia"/>
                <w:i w:val="0"/>
                <w:iCs w:val="0"/>
                <w:color w:val="auto"/>
                <w:sz w:val="21"/>
                <w:szCs w:val="21"/>
                <w:highlight w:val="none"/>
                <w:u w:val="none"/>
                <w:lang w:val="en-US"/>
              </w:rPr>
            </w:pPr>
            <w:r>
              <w:rPr>
                <w:rFonts w:hint="eastAsia" w:asciiTheme="minorEastAsia" w:hAnsiTheme="minorEastAsia" w:eastAsiaTheme="minorEastAsia" w:cstheme="minorEastAsia"/>
                <w:color w:val="auto"/>
                <w:sz w:val="21"/>
                <w:szCs w:val="21"/>
                <w:highlight w:val="none"/>
                <w:lang w:val="zh-CN" w:eastAsia="zh-CN"/>
              </w:rPr>
              <w:t>员工团体保险</w:t>
            </w:r>
            <w:r>
              <w:rPr>
                <w:rFonts w:hint="eastAsia" w:asciiTheme="minorEastAsia" w:hAnsiTheme="minorEastAsia" w:eastAsiaTheme="minorEastAsia" w:cstheme="minorEastAsia"/>
                <w:color w:val="auto"/>
                <w:sz w:val="21"/>
                <w:szCs w:val="21"/>
                <w:highlight w:val="none"/>
                <w:lang w:val="en-US" w:eastAsia="zh-CN"/>
              </w:rPr>
              <w:t>费（</w:t>
            </w:r>
            <w:r>
              <w:rPr>
                <w:rFonts w:hint="eastAsia" w:asciiTheme="minorEastAsia" w:hAnsiTheme="minorEastAsia" w:eastAsiaTheme="minorEastAsia" w:cstheme="minorEastAsia"/>
                <w:i w:val="0"/>
                <w:iCs w:val="0"/>
                <w:color w:val="auto"/>
                <w:sz w:val="21"/>
                <w:szCs w:val="21"/>
                <w:highlight w:val="none"/>
                <w:u w:val="none"/>
                <w:lang w:val="en-US" w:eastAsia="zh-CN"/>
              </w:rPr>
              <w:t>30分）</w:t>
            </w:r>
          </w:p>
        </w:tc>
        <w:tc>
          <w:tcPr>
            <w:tcW w:w="6306" w:type="dxa"/>
            <w:tcBorders>
              <w:top w:val="single" w:color="auto" w:sz="4" w:space="0"/>
              <w:left w:val="single" w:color="auto" w:sz="4" w:space="0"/>
              <w:bottom w:val="single" w:color="auto" w:sz="4" w:space="0"/>
              <w:right w:val="single" w:color="auto" w:sz="4" w:space="0"/>
            </w:tcBorders>
            <w:shd w:val="clear" w:color="auto" w:fill="auto"/>
            <w:vAlign w:val="center"/>
          </w:tcPr>
          <w:p w14:paraId="136FB6EA">
            <w:pPr>
              <w:widowControl/>
              <w:numPr>
                <w:ilvl w:val="-1"/>
                <w:numId w:val="0"/>
              </w:numPr>
              <w:ind w:firstLine="420" w:firstLineChars="200"/>
              <w:jc w:val="both"/>
              <w:textAlignment w:val="center"/>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sz w:val="21"/>
                <w:szCs w:val="21"/>
                <w:highlight w:val="none"/>
                <w:lang w:val="zh-CN" w:eastAsia="zh-CN"/>
              </w:rPr>
              <w:t>（</w:t>
            </w:r>
            <w:r>
              <w:rPr>
                <w:rFonts w:hint="eastAsia" w:asciiTheme="minorEastAsia" w:hAnsiTheme="minorEastAsia" w:eastAsiaTheme="minorEastAsia" w:cstheme="minorEastAsia"/>
                <w:color w:val="auto"/>
                <w:sz w:val="21"/>
                <w:szCs w:val="21"/>
                <w:highlight w:val="none"/>
                <w:lang w:val="en-US" w:eastAsia="zh-CN"/>
              </w:rPr>
              <w:t>1）</w:t>
            </w:r>
            <w:r>
              <w:rPr>
                <w:rFonts w:hint="eastAsia" w:asciiTheme="minorEastAsia" w:hAnsiTheme="minorEastAsia" w:eastAsiaTheme="minorEastAsia" w:cstheme="minorEastAsia"/>
                <w:color w:val="auto"/>
                <w:sz w:val="21"/>
                <w:szCs w:val="21"/>
                <w:highlight w:val="none"/>
                <w:lang w:val="zh-CN" w:eastAsia="zh-CN"/>
              </w:rPr>
              <w:t>员工团体保险</w:t>
            </w:r>
            <w:r>
              <w:rPr>
                <w:rFonts w:hint="eastAsia" w:asciiTheme="minorEastAsia" w:hAnsiTheme="minorEastAsia" w:eastAsiaTheme="minorEastAsia" w:cstheme="minorEastAsia"/>
                <w:color w:val="auto"/>
                <w:sz w:val="21"/>
                <w:szCs w:val="21"/>
                <w:highlight w:val="none"/>
                <w:lang w:val="en-US" w:eastAsia="zh-CN"/>
              </w:rPr>
              <w:t>费：投标人</w:t>
            </w:r>
            <w:r>
              <w:rPr>
                <w:rFonts w:hint="eastAsia" w:asciiTheme="minorEastAsia" w:hAnsiTheme="minorEastAsia" w:eastAsiaTheme="minorEastAsia" w:cstheme="minorEastAsia"/>
                <w:color w:val="auto"/>
                <w:kern w:val="0"/>
                <w:sz w:val="21"/>
                <w:szCs w:val="21"/>
                <w:highlight w:val="none"/>
              </w:rPr>
              <w:t>的有效报价与基准价相等的得</w:t>
            </w:r>
            <w:r>
              <w:rPr>
                <w:rFonts w:hint="eastAsia" w:asciiTheme="minorEastAsia" w:hAnsiTheme="minorEastAsia" w:eastAsiaTheme="minorEastAsia" w:cstheme="minorEastAsia"/>
                <w:color w:val="auto"/>
                <w:kern w:val="0"/>
                <w:sz w:val="21"/>
                <w:szCs w:val="21"/>
                <w:highlight w:val="none"/>
                <w:lang w:val="en-US" w:eastAsia="zh-CN"/>
              </w:rPr>
              <w:t>30</w:t>
            </w:r>
            <w:r>
              <w:rPr>
                <w:rFonts w:hint="eastAsia" w:asciiTheme="minorEastAsia" w:hAnsiTheme="minorEastAsia" w:eastAsiaTheme="minorEastAsia" w:cstheme="minorEastAsia"/>
                <w:color w:val="auto"/>
                <w:kern w:val="0"/>
                <w:sz w:val="21"/>
                <w:szCs w:val="21"/>
                <w:highlight w:val="none"/>
              </w:rPr>
              <w:t>分。</w:t>
            </w:r>
          </w:p>
          <w:p w14:paraId="2ADA152F">
            <w:pPr>
              <w:keepNext w:val="0"/>
              <w:keepLines w:val="0"/>
              <w:widowControl/>
              <w:numPr>
                <w:ilvl w:val="0"/>
                <w:numId w:val="0"/>
              </w:numPr>
              <w:suppressLineNumbers w:val="0"/>
              <w:ind w:firstLine="420" w:firstLineChars="200"/>
              <w:jc w:val="both"/>
              <w:textAlignment w:val="center"/>
              <w:rPr>
                <w:rFonts w:hint="default"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当响应人的有效报价低于或高于基准价时，</w:t>
            </w:r>
            <w:r>
              <w:rPr>
                <w:rFonts w:hint="eastAsia" w:asciiTheme="minorEastAsia" w:hAnsiTheme="minorEastAsia" w:eastAsiaTheme="minorEastAsia" w:cstheme="minorEastAsia"/>
                <w:color w:val="auto"/>
                <w:sz w:val="21"/>
                <w:szCs w:val="21"/>
                <w:highlight w:val="none"/>
                <w:lang w:val="en-US" w:eastAsia="zh-CN"/>
              </w:rPr>
              <w:t>按偏差率</w:t>
            </w:r>
            <w:r>
              <w:rPr>
                <w:rFonts w:hint="eastAsia" w:asciiTheme="minorEastAsia" w:hAnsiTheme="minorEastAsia" w:eastAsiaTheme="minorEastAsia" w:cstheme="minorEastAsia"/>
                <w:color w:val="auto"/>
                <w:kern w:val="0"/>
                <w:sz w:val="21"/>
                <w:szCs w:val="21"/>
                <w:highlight w:val="none"/>
              </w:rPr>
              <w:t>每高于基准价1%扣1分，每低于基准价1%扣 0.5分，扣完为止（偏差率取整，不足1%按1%计）。</w:t>
            </w:r>
          </w:p>
        </w:tc>
      </w:tr>
      <w:tr w14:paraId="5B9A87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92" w:hRule="atLeast"/>
          <w:jc w:val="center"/>
        </w:trPr>
        <w:tc>
          <w:tcPr>
            <w:tcW w:w="6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B5C3B53">
            <w:pPr>
              <w:keepNext w:val="0"/>
              <w:keepLines w:val="0"/>
              <w:widowControl/>
              <w:suppressLineNumbers w:val="0"/>
              <w:jc w:val="center"/>
              <w:textAlignment w:val="center"/>
              <w:rPr>
                <w:color w:val="auto"/>
                <w:sz w:val="21"/>
                <w:szCs w:val="21"/>
                <w:highlight w:val="none"/>
              </w:rPr>
            </w:pPr>
          </w:p>
        </w:tc>
        <w:tc>
          <w:tcPr>
            <w:tcW w:w="104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39347D7">
            <w:pPr>
              <w:keepNext w:val="0"/>
              <w:keepLines w:val="0"/>
              <w:widowControl/>
              <w:suppressLineNumbers w:val="0"/>
              <w:jc w:val="center"/>
              <w:textAlignment w:val="center"/>
              <w:rPr>
                <w:color w:val="auto"/>
                <w:sz w:val="21"/>
                <w:szCs w:val="21"/>
                <w:highlight w:val="none"/>
              </w:rPr>
            </w:pPr>
          </w:p>
        </w:tc>
        <w:tc>
          <w:tcPr>
            <w:tcW w:w="1086" w:type="dxa"/>
            <w:tcBorders>
              <w:top w:val="single" w:color="auto" w:sz="4" w:space="0"/>
              <w:left w:val="single" w:color="auto" w:sz="4" w:space="0"/>
              <w:bottom w:val="single" w:color="auto" w:sz="4" w:space="0"/>
              <w:right w:val="single" w:color="auto" w:sz="4" w:space="0"/>
            </w:tcBorders>
            <w:shd w:val="clear" w:color="auto" w:fill="auto"/>
            <w:vAlign w:val="center"/>
          </w:tcPr>
          <w:p w14:paraId="1C00E75C">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highlight w:val="none"/>
                <w:lang w:val="zh-CN" w:eastAsia="zh-CN"/>
              </w:rPr>
            </w:pPr>
            <w:r>
              <w:rPr>
                <w:rFonts w:hint="eastAsia" w:asciiTheme="minorEastAsia" w:hAnsiTheme="minorEastAsia" w:eastAsiaTheme="minorEastAsia" w:cstheme="minorEastAsia"/>
                <w:color w:val="auto"/>
                <w:sz w:val="21"/>
                <w:szCs w:val="21"/>
                <w:highlight w:val="none"/>
                <w:lang w:val="zh-CN"/>
              </w:rPr>
              <w:t>健康保障委托</w:t>
            </w:r>
            <w:r>
              <w:rPr>
                <w:rFonts w:hint="eastAsia" w:asciiTheme="minorEastAsia" w:hAnsiTheme="minorEastAsia" w:eastAsiaTheme="minorEastAsia" w:cstheme="minorEastAsia"/>
                <w:color w:val="auto"/>
                <w:sz w:val="21"/>
                <w:szCs w:val="21"/>
                <w:highlight w:val="none"/>
                <w:lang w:val="zh-CN" w:eastAsia="zh-CN"/>
              </w:rPr>
              <w:t>管理费率</w:t>
            </w:r>
          </w:p>
          <w:p w14:paraId="14B52E10">
            <w:pPr>
              <w:keepNext w:val="0"/>
              <w:keepLines w:val="0"/>
              <w:widowControl/>
              <w:suppressLineNumbers w:val="0"/>
              <w:jc w:val="center"/>
              <w:textAlignment w:val="center"/>
              <w:rPr>
                <w:rFonts w:hint="default" w:asciiTheme="minorEastAsia" w:hAnsiTheme="minorEastAsia" w:eastAsiaTheme="minorEastAsia" w:cstheme="minorEastAsia"/>
                <w:i w:val="0"/>
                <w:iCs w:val="0"/>
                <w:color w:val="auto"/>
                <w:sz w:val="21"/>
                <w:szCs w:val="21"/>
                <w:highlight w:val="none"/>
                <w:u w:val="none"/>
                <w:lang w:val="en-US" w:eastAsia="zh-CN"/>
              </w:rPr>
            </w:pPr>
            <w:r>
              <w:rPr>
                <w:rFonts w:hint="eastAsia" w:asciiTheme="minorEastAsia" w:hAnsiTheme="minorEastAsia" w:eastAsiaTheme="minorEastAsia" w:cstheme="minorEastAsia"/>
                <w:color w:val="auto"/>
                <w:sz w:val="21"/>
                <w:szCs w:val="21"/>
                <w:highlight w:val="none"/>
                <w:lang w:val="en-US" w:eastAsia="zh-CN"/>
              </w:rPr>
              <w:t>（</w:t>
            </w:r>
            <w:r>
              <w:rPr>
                <w:rFonts w:hint="eastAsia" w:asciiTheme="minorEastAsia" w:hAnsiTheme="minorEastAsia" w:eastAsiaTheme="minorEastAsia" w:cstheme="minorEastAsia"/>
                <w:i w:val="0"/>
                <w:iCs w:val="0"/>
                <w:color w:val="auto"/>
                <w:sz w:val="21"/>
                <w:szCs w:val="21"/>
                <w:highlight w:val="none"/>
                <w:u w:val="none"/>
                <w:lang w:val="en-US" w:eastAsia="zh-CN"/>
              </w:rPr>
              <w:t>10分）</w:t>
            </w:r>
          </w:p>
        </w:tc>
        <w:tc>
          <w:tcPr>
            <w:tcW w:w="6306" w:type="dxa"/>
            <w:tcBorders>
              <w:top w:val="single" w:color="auto" w:sz="4" w:space="0"/>
              <w:left w:val="single" w:color="auto" w:sz="4" w:space="0"/>
              <w:bottom w:val="single" w:color="auto" w:sz="4" w:space="0"/>
              <w:right w:val="single" w:color="auto" w:sz="4" w:space="0"/>
            </w:tcBorders>
            <w:shd w:val="clear" w:color="auto" w:fill="auto"/>
            <w:vAlign w:val="center"/>
          </w:tcPr>
          <w:p w14:paraId="21E3F46A">
            <w:pPr>
              <w:keepNext w:val="0"/>
              <w:keepLines w:val="0"/>
              <w:widowControl/>
              <w:suppressLineNumbers w:val="0"/>
              <w:ind w:firstLine="420" w:firstLineChars="200"/>
              <w:jc w:val="left"/>
              <w:textAlignment w:val="center"/>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zh-CN"/>
              </w:rPr>
              <w:t>（</w:t>
            </w:r>
            <w:r>
              <w:rPr>
                <w:rFonts w:hint="eastAsia" w:asciiTheme="minorEastAsia" w:hAnsiTheme="minorEastAsia" w:eastAsiaTheme="minorEastAsia" w:cstheme="minorEastAsia"/>
                <w:color w:val="auto"/>
                <w:sz w:val="21"/>
                <w:szCs w:val="21"/>
                <w:highlight w:val="none"/>
                <w:lang w:val="en-US" w:eastAsia="zh-CN"/>
              </w:rPr>
              <w:t>2）</w:t>
            </w:r>
            <w:r>
              <w:rPr>
                <w:rFonts w:hint="eastAsia" w:asciiTheme="minorEastAsia" w:hAnsiTheme="minorEastAsia" w:eastAsiaTheme="minorEastAsia" w:cstheme="minorEastAsia"/>
                <w:color w:val="auto"/>
                <w:sz w:val="21"/>
                <w:szCs w:val="21"/>
                <w:highlight w:val="none"/>
                <w:lang w:val="zh-CN"/>
              </w:rPr>
              <w:t>健康保障委托</w:t>
            </w:r>
            <w:r>
              <w:rPr>
                <w:rFonts w:hint="eastAsia" w:asciiTheme="minorEastAsia" w:hAnsiTheme="minorEastAsia" w:eastAsiaTheme="minorEastAsia" w:cstheme="minorEastAsia"/>
                <w:color w:val="auto"/>
                <w:sz w:val="21"/>
                <w:szCs w:val="21"/>
                <w:highlight w:val="none"/>
                <w:lang w:val="zh-CN" w:eastAsia="zh-CN"/>
              </w:rPr>
              <w:t>管理费率：</w:t>
            </w:r>
            <w:r>
              <w:rPr>
                <w:rFonts w:hint="eastAsia" w:asciiTheme="minorEastAsia" w:hAnsiTheme="minorEastAsia" w:eastAsiaTheme="minorEastAsia" w:cstheme="minorEastAsia"/>
                <w:color w:val="auto"/>
                <w:sz w:val="21"/>
                <w:szCs w:val="21"/>
                <w:highlight w:val="none"/>
                <w:lang w:val="en-US" w:eastAsia="zh-CN"/>
              </w:rPr>
              <w:t>投标人投标报价与评审基准值相等的，得10分。</w:t>
            </w:r>
          </w:p>
          <w:p w14:paraId="19383A87">
            <w:pPr>
              <w:keepNext w:val="0"/>
              <w:keepLines w:val="0"/>
              <w:widowControl/>
              <w:suppressLineNumbers w:val="0"/>
              <w:ind w:firstLine="420" w:firstLineChars="200"/>
              <w:jc w:val="left"/>
              <w:textAlignment w:val="center"/>
              <w:rPr>
                <w:rFonts w:hint="eastAsia" w:asciiTheme="minorEastAsia" w:hAnsiTheme="minorEastAsia" w:eastAsiaTheme="minorEastAsia" w:cstheme="minorEastAsia"/>
                <w:i w:val="0"/>
                <w:iCs w:val="0"/>
                <w:color w:val="auto"/>
                <w:sz w:val="21"/>
                <w:szCs w:val="21"/>
                <w:highlight w:val="none"/>
                <w:u w:val="none"/>
                <w:lang w:val="en-US"/>
              </w:rPr>
            </w:pPr>
            <w:r>
              <w:rPr>
                <w:rFonts w:hint="eastAsia" w:asciiTheme="minorEastAsia" w:hAnsiTheme="minorEastAsia" w:eastAsiaTheme="minorEastAsia" w:cstheme="minorEastAsia"/>
                <w:color w:val="auto"/>
                <w:sz w:val="21"/>
                <w:szCs w:val="21"/>
                <w:highlight w:val="none"/>
                <w:lang w:val="en-US" w:eastAsia="zh-CN"/>
              </w:rPr>
              <w:t>当有效投标人投标报价低于或高于基准价时，按偏差率每高于基准值1‰扣0.2分，每低于基准值1‰扣0.1分的标准扣分，扣完为止（不足1‰按1‰计算）。</w:t>
            </w:r>
          </w:p>
        </w:tc>
      </w:tr>
      <w:tr w14:paraId="4C389E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695" w:type="dxa"/>
            <w:vMerge w:val="restart"/>
            <w:tcBorders>
              <w:top w:val="single" w:color="auto" w:sz="4" w:space="0"/>
              <w:left w:val="single" w:color="auto" w:sz="4" w:space="0"/>
              <w:right w:val="single" w:color="auto" w:sz="4" w:space="0"/>
            </w:tcBorders>
            <w:shd w:val="clear" w:color="auto" w:fill="auto"/>
            <w:vAlign w:val="center"/>
          </w:tcPr>
          <w:p w14:paraId="4E83E14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highlight w:val="none"/>
                <w:u w:val="none"/>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二</w:t>
            </w:r>
          </w:p>
        </w:tc>
        <w:tc>
          <w:tcPr>
            <w:tcW w:w="104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A181A9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1"/>
                <w:szCs w:val="21"/>
                <w:highlight w:val="none"/>
                <w:u w:val="none"/>
                <w:lang w:val="en-US" w:eastAsia="zh-CN" w:bidi="ar"/>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企业综合实力</w:t>
            </w:r>
          </w:p>
          <w:p w14:paraId="7E1BEA09">
            <w:pPr>
              <w:keepNext w:val="0"/>
              <w:keepLines w:val="0"/>
              <w:widowControl/>
              <w:suppressLineNumbers w:val="0"/>
              <w:jc w:val="center"/>
              <w:textAlignment w:val="center"/>
              <w:rPr>
                <w:rFonts w:hint="default" w:asciiTheme="minorEastAsia" w:hAnsiTheme="minorEastAsia" w:eastAsiaTheme="minorEastAsia" w:cstheme="minorEastAsia"/>
                <w:i w:val="0"/>
                <w:iCs w:val="0"/>
                <w:color w:val="auto"/>
                <w:kern w:val="0"/>
                <w:sz w:val="21"/>
                <w:szCs w:val="21"/>
                <w:highlight w:val="none"/>
                <w:u w:val="none"/>
                <w:lang w:val="en-US" w:eastAsia="zh-CN" w:bidi="ar"/>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（30分）</w:t>
            </w:r>
          </w:p>
        </w:tc>
        <w:tc>
          <w:tcPr>
            <w:tcW w:w="1086" w:type="dxa"/>
            <w:tcBorders>
              <w:top w:val="single" w:color="auto" w:sz="4" w:space="0"/>
              <w:left w:val="single" w:color="auto" w:sz="4" w:space="0"/>
              <w:bottom w:val="single" w:color="auto" w:sz="4" w:space="0"/>
              <w:right w:val="single" w:color="auto" w:sz="4" w:space="0"/>
            </w:tcBorders>
            <w:shd w:val="clear" w:color="auto" w:fill="auto"/>
            <w:vAlign w:val="center"/>
          </w:tcPr>
          <w:p w14:paraId="1BE1B0FB">
            <w:pPr>
              <w:keepNext w:val="0"/>
              <w:keepLines w:val="0"/>
              <w:pageBreakBefore w:val="0"/>
              <w:widowControl w:val="0"/>
              <w:kinsoku/>
              <w:wordWrap/>
              <w:overflowPunct/>
              <w:topLinePunct w:val="0"/>
              <w:bidi w:val="0"/>
              <w:spacing w:after="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类似项目业绩</w:t>
            </w:r>
          </w:p>
          <w:p w14:paraId="76AFBEDC">
            <w:pPr>
              <w:keepNext w:val="0"/>
              <w:keepLines w:val="0"/>
              <w:pageBreakBefore w:val="0"/>
              <w:widowControl w:val="0"/>
              <w:kinsoku/>
              <w:wordWrap/>
              <w:overflowPunct/>
              <w:topLinePunct w:val="0"/>
              <w:bidi w:val="0"/>
              <w:spacing w:after="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10</w:t>
            </w:r>
            <w:r>
              <w:rPr>
                <w:rFonts w:hint="eastAsia" w:ascii="宋体" w:hAnsi="宋体" w:eastAsia="宋体" w:cs="宋体"/>
                <w:color w:val="auto"/>
                <w:sz w:val="21"/>
                <w:szCs w:val="21"/>
                <w:highlight w:val="none"/>
              </w:rPr>
              <w:t>分）</w:t>
            </w:r>
          </w:p>
        </w:tc>
        <w:tc>
          <w:tcPr>
            <w:tcW w:w="6306" w:type="dxa"/>
            <w:tcBorders>
              <w:top w:val="single" w:color="auto" w:sz="4" w:space="0"/>
              <w:left w:val="single" w:color="auto" w:sz="4" w:space="0"/>
              <w:bottom w:val="single" w:color="auto" w:sz="4" w:space="0"/>
              <w:right w:val="single" w:color="auto" w:sz="4" w:space="0"/>
            </w:tcBorders>
            <w:shd w:val="clear" w:color="auto" w:fill="auto"/>
            <w:vAlign w:val="center"/>
          </w:tcPr>
          <w:p w14:paraId="45D18E40">
            <w:pPr>
              <w:keepNext w:val="0"/>
              <w:keepLines w:val="0"/>
              <w:pageBreakBefore w:val="0"/>
              <w:widowControl w:val="0"/>
              <w:kinsoku/>
              <w:wordWrap/>
              <w:overflowPunct/>
              <w:topLinePunct w:val="0"/>
              <w:bidi w:val="0"/>
              <w:spacing w:after="0"/>
              <w:ind w:firstLine="420" w:firstLineChars="200"/>
              <w:jc w:val="both"/>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20</w:t>
            </w:r>
            <w:r>
              <w:rPr>
                <w:rFonts w:hint="eastAsia" w:ascii="宋体" w:hAnsi="宋体" w:eastAsia="宋体" w:cs="宋体"/>
                <w:color w:val="auto"/>
                <w:sz w:val="21"/>
                <w:szCs w:val="21"/>
                <w:highlight w:val="none"/>
                <w:lang w:val="en-US" w:eastAsia="zh-CN"/>
              </w:rPr>
              <w:t>23</w:t>
            </w:r>
            <w:r>
              <w:rPr>
                <w:rFonts w:hint="eastAsia" w:ascii="宋体" w:hAnsi="宋体" w:eastAsia="宋体" w:cs="宋体"/>
                <w:color w:val="auto"/>
                <w:sz w:val="21"/>
                <w:szCs w:val="21"/>
                <w:highlight w:val="none"/>
              </w:rPr>
              <w:t>年1月1日至投标截止时间，</w:t>
            </w:r>
            <w:r>
              <w:rPr>
                <w:rFonts w:hint="eastAsia" w:ascii="宋体" w:hAnsi="宋体" w:eastAsia="宋体" w:cs="宋体"/>
                <w:color w:val="auto"/>
                <w:sz w:val="21"/>
                <w:szCs w:val="21"/>
                <w:highlight w:val="none"/>
                <w:lang w:val="en-US" w:eastAsia="zh-CN"/>
              </w:rPr>
              <w:t>已完成为央属、省属、市属国有大、中型企业（含国有控股企业）提供类似保险服务业绩3个，得2分；每增加1个类似项目业绩加2分。本项最多得10分。</w:t>
            </w:r>
          </w:p>
          <w:p w14:paraId="00E79E9F">
            <w:pPr>
              <w:keepNext w:val="0"/>
              <w:keepLines w:val="0"/>
              <w:pageBreakBefore w:val="0"/>
              <w:widowControl w:val="0"/>
              <w:kinsoku/>
              <w:wordWrap/>
              <w:overflowPunct/>
              <w:topLinePunct w:val="0"/>
              <w:bidi w:val="0"/>
              <w:spacing w:after="0"/>
              <w:jc w:val="both"/>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b/>
                <w:bCs/>
                <w:color w:val="auto"/>
                <w:sz w:val="21"/>
                <w:szCs w:val="21"/>
                <w:highlight w:val="none"/>
                <w:lang w:val="en-US" w:eastAsia="zh-CN"/>
              </w:rPr>
              <w:t>注：提供业绩保险单或保险合同（协议）</w:t>
            </w:r>
            <w:r>
              <w:rPr>
                <w:rFonts w:hint="eastAsia" w:ascii="宋体" w:hAnsi="宋体" w:cs="宋体"/>
                <w:b/>
                <w:bCs/>
                <w:color w:val="auto"/>
                <w:sz w:val="21"/>
                <w:szCs w:val="21"/>
                <w:highlight w:val="none"/>
                <w:lang w:val="en-US" w:eastAsia="zh-CN"/>
              </w:rPr>
              <w:t>的复印件并加盖投标人公章</w:t>
            </w:r>
            <w:r>
              <w:rPr>
                <w:rFonts w:hint="eastAsia" w:ascii="宋体" w:hAnsi="宋体" w:eastAsia="宋体" w:cs="宋体"/>
                <w:b/>
                <w:bCs/>
                <w:color w:val="auto"/>
                <w:sz w:val="21"/>
                <w:szCs w:val="21"/>
                <w:highlight w:val="none"/>
                <w:lang w:val="en-US" w:eastAsia="zh-CN"/>
              </w:rPr>
              <w:t>。</w:t>
            </w:r>
          </w:p>
        </w:tc>
      </w:tr>
      <w:tr w14:paraId="0B72D3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4" w:hRule="atLeast"/>
          <w:jc w:val="center"/>
        </w:trPr>
        <w:tc>
          <w:tcPr>
            <w:tcW w:w="695" w:type="dxa"/>
            <w:vMerge w:val="continue"/>
            <w:tcBorders>
              <w:left w:val="single" w:color="auto" w:sz="4" w:space="0"/>
              <w:right w:val="single" w:color="auto" w:sz="4" w:space="0"/>
            </w:tcBorders>
            <w:shd w:val="clear" w:color="auto" w:fill="auto"/>
            <w:vAlign w:val="center"/>
          </w:tcPr>
          <w:p w14:paraId="705871B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highlight w:val="none"/>
                <w:u w:val="none"/>
              </w:rPr>
            </w:pPr>
          </w:p>
        </w:tc>
        <w:tc>
          <w:tcPr>
            <w:tcW w:w="104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F58998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highlight w:val="none"/>
                <w:u w:val="none"/>
              </w:rPr>
            </w:pPr>
          </w:p>
        </w:tc>
        <w:tc>
          <w:tcPr>
            <w:tcW w:w="1086" w:type="dxa"/>
            <w:tcBorders>
              <w:top w:val="single" w:color="auto" w:sz="4" w:space="0"/>
              <w:left w:val="single" w:color="auto" w:sz="4" w:space="0"/>
              <w:bottom w:val="single" w:color="auto" w:sz="4" w:space="0"/>
              <w:right w:val="single" w:color="auto" w:sz="4" w:space="0"/>
            </w:tcBorders>
            <w:shd w:val="clear" w:color="auto" w:fill="auto"/>
            <w:vAlign w:val="center"/>
          </w:tcPr>
          <w:p w14:paraId="4298821D">
            <w:pPr>
              <w:keepNext w:val="0"/>
              <w:keepLines w:val="0"/>
              <w:pageBreakBefore w:val="0"/>
              <w:widowControl w:val="0"/>
              <w:kinsoku/>
              <w:wordWrap/>
              <w:overflowPunct/>
              <w:topLinePunct w:val="0"/>
              <w:bidi w:val="0"/>
              <w:spacing w:after="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风险评级</w:t>
            </w:r>
          </w:p>
          <w:p w14:paraId="3B2506AE">
            <w:pPr>
              <w:keepNext w:val="0"/>
              <w:keepLines w:val="0"/>
              <w:pageBreakBefore w:val="0"/>
              <w:widowControl w:val="0"/>
              <w:kinsoku/>
              <w:wordWrap/>
              <w:overflowPunct/>
              <w:topLinePunct w:val="0"/>
              <w:bidi w:val="0"/>
              <w:spacing w:after="0"/>
              <w:jc w:val="center"/>
              <w:rPr>
                <w:rFonts w:hint="eastAsia" w:asciiTheme="minorEastAsia" w:hAnsiTheme="minorEastAsia" w:eastAsiaTheme="minorEastAsia" w:cstheme="minorEastAsia"/>
                <w:i w:val="0"/>
                <w:iCs w:val="0"/>
                <w:color w:val="auto"/>
                <w:sz w:val="21"/>
                <w:szCs w:val="21"/>
                <w:highlight w:val="none"/>
                <w:u w:val="none"/>
                <w:lang w:val="en-US"/>
              </w:rPr>
            </w:pPr>
            <w:r>
              <w:rPr>
                <w:rFonts w:hint="eastAsia" w:ascii="宋体" w:hAnsi="宋体" w:eastAsia="宋体" w:cs="宋体"/>
                <w:color w:val="auto"/>
                <w:sz w:val="21"/>
                <w:szCs w:val="21"/>
                <w:highlight w:val="none"/>
                <w:lang w:val="en-US" w:eastAsia="zh-CN"/>
              </w:rPr>
              <w:t>（5分）</w:t>
            </w:r>
          </w:p>
        </w:tc>
        <w:tc>
          <w:tcPr>
            <w:tcW w:w="6306" w:type="dxa"/>
            <w:tcBorders>
              <w:top w:val="single" w:color="auto" w:sz="4" w:space="0"/>
              <w:left w:val="single" w:color="auto" w:sz="4" w:space="0"/>
              <w:bottom w:val="single" w:color="auto" w:sz="4" w:space="0"/>
              <w:right w:val="single" w:color="auto" w:sz="4" w:space="0"/>
            </w:tcBorders>
            <w:shd w:val="clear" w:color="auto" w:fill="auto"/>
            <w:vAlign w:val="center"/>
          </w:tcPr>
          <w:p w14:paraId="637AB3DF">
            <w:pPr>
              <w:keepNext w:val="0"/>
              <w:keepLines w:val="0"/>
              <w:pageBreakBefore w:val="0"/>
              <w:widowControl w:val="0"/>
              <w:kinsoku/>
              <w:wordWrap/>
              <w:overflowPunct/>
              <w:topLinePunct w:val="0"/>
              <w:bidi w:val="0"/>
              <w:spacing w:after="0"/>
              <w:ind w:firstLine="420" w:firstLineChars="200"/>
              <w:jc w:val="both"/>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2025年第4季度风险评级A级得5分，B级得4分，C级及以下得3分。</w:t>
            </w:r>
          </w:p>
          <w:p w14:paraId="759330D2">
            <w:pPr>
              <w:keepNext w:val="0"/>
              <w:keepLines w:val="0"/>
              <w:pageBreakBefore w:val="0"/>
              <w:widowControl w:val="0"/>
              <w:kinsoku/>
              <w:wordWrap/>
              <w:overflowPunct/>
              <w:topLinePunct w:val="0"/>
              <w:bidi w:val="0"/>
              <w:spacing w:after="0"/>
              <w:jc w:val="both"/>
              <w:rPr>
                <w:rFonts w:hint="eastAsia" w:asciiTheme="minorEastAsia" w:hAnsiTheme="minorEastAsia" w:eastAsiaTheme="minorEastAsia" w:cstheme="minorEastAsia"/>
                <w:i w:val="0"/>
                <w:iCs w:val="0"/>
                <w:color w:val="auto"/>
                <w:kern w:val="0"/>
                <w:sz w:val="21"/>
                <w:szCs w:val="21"/>
                <w:highlight w:val="none"/>
                <w:u w:val="none"/>
                <w:lang w:val="en-US" w:bidi="ar"/>
              </w:rPr>
            </w:pPr>
            <w:r>
              <w:rPr>
                <w:rFonts w:hint="eastAsia" w:ascii="宋体" w:hAnsi="宋体" w:eastAsia="宋体" w:cs="宋体"/>
                <w:b/>
                <w:bCs/>
                <w:color w:val="auto"/>
                <w:sz w:val="21"/>
                <w:szCs w:val="21"/>
                <w:highlight w:val="none"/>
                <w:lang w:val="en-US" w:eastAsia="zh-CN"/>
              </w:rPr>
              <w:t>注：提供评级证明</w:t>
            </w:r>
            <w:r>
              <w:rPr>
                <w:rFonts w:hint="eastAsia" w:ascii="宋体" w:hAnsi="宋体" w:cs="宋体"/>
                <w:b/>
                <w:bCs/>
                <w:color w:val="auto"/>
                <w:sz w:val="21"/>
                <w:szCs w:val="21"/>
                <w:highlight w:val="none"/>
                <w:lang w:val="en-US" w:eastAsia="zh-CN"/>
              </w:rPr>
              <w:t>的复印件并加盖投标人公章</w:t>
            </w:r>
            <w:r>
              <w:rPr>
                <w:rFonts w:hint="eastAsia" w:ascii="宋体" w:hAnsi="宋体" w:eastAsia="宋体" w:cs="宋体"/>
                <w:b/>
                <w:bCs/>
                <w:color w:val="auto"/>
                <w:sz w:val="21"/>
                <w:szCs w:val="21"/>
                <w:highlight w:val="none"/>
                <w:lang w:val="en-US" w:eastAsia="zh-CN"/>
              </w:rPr>
              <w:t>。</w:t>
            </w:r>
          </w:p>
        </w:tc>
      </w:tr>
      <w:tr w14:paraId="56C797D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5" w:hRule="atLeast"/>
          <w:jc w:val="center"/>
        </w:trPr>
        <w:tc>
          <w:tcPr>
            <w:tcW w:w="695" w:type="dxa"/>
            <w:vMerge w:val="continue"/>
            <w:tcBorders>
              <w:left w:val="single" w:color="auto" w:sz="4" w:space="0"/>
              <w:right w:val="single" w:color="auto" w:sz="4" w:space="0"/>
            </w:tcBorders>
            <w:shd w:val="clear" w:color="auto" w:fill="auto"/>
            <w:vAlign w:val="center"/>
          </w:tcPr>
          <w:p w14:paraId="0F55A05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1"/>
                <w:szCs w:val="21"/>
                <w:highlight w:val="none"/>
                <w:u w:val="none"/>
                <w:lang w:val="en-US" w:eastAsia="zh-CN" w:bidi="ar"/>
              </w:rPr>
            </w:pPr>
          </w:p>
        </w:tc>
        <w:tc>
          <w:tcPr>
            <w:tcW w:w="104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46700E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highlight w:val="none"/>
                <w:u w:val="none"/>
              </w:rPr>
            </w:pPr>
          </w:p>
        </w:tc>
        <w:tc>
          <w:tcPr>
            <w:tcW w:w="1086" w:type="dxa"/>
            <w:tcBorders>
              <w:top w:val="single" w:color="auto" w:sz="4" w:space="0"/>
              <w:left w:val="single" w:color="auto" w:sz="4" w:space="0"/>
              <w:bottom w:val="single" w:color="auto" w:sz="4" w:space="0"/>
              <w:right w:val="single" w:color="auto" w:sz="4" w:space="0"/>
            </w:tcBorders>
            <w:shd w:val="clear" w:color="auto" w:fill="auto"/>
            <w:vAlign w:val="center"/>
          </w:tcPr>
          <w:p w14:paraId="359AE15B">
            <w:pPr>
              <w:keepNext w:val="0"/>
              <w:keepLines w:val="0"/>
              <w:pageBreakBefore w:val="0"/>
              <w:widowControl w:val="0"/>
              <w:kinsoku/>
              <w:wordWrap/>
              <w:overflowPunct/>
              <w:topLinePunct w:val="0"/>
              <w:bidi w:val="0"/>
              <w:spacing w:after="0"/>
              <w:jc w:val="both"/>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项目负责人从业年限及业绩</w:t>
            </w:r>
          </w:p>
          <w:p w14:paraId="5031326F">
            <w:pPr>
              <w:keepNext w:val="0"/>
              <w:keepLines w:val="0"/>
              <w:pageBreakBefore w:val="0"/>
              <w:widowControl w:val="0"/>
              <w:kinsoku/>
              <w:wordWrap/>
              <w:overflowPunct/>
              <w:topLinePunct w:val="0"/>
              <w:bidi w:val="0"/>
              <w:spacing w:after="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（10分）</w:t>
            </w:r>
          </w:p>
        </w:tc>
        <w:tc>
          <w:tcPr>
            <w:tcW w:w="6306" w:type="dxa"/>
            <w:tcBorders>
              <w:top w:val="single" w:color="auto" w:sz="4" w:space="0"/>
              <w:left w:val="single" w:color="auto" w:sz="4" w:space="0"/>
              <w:bottom w:val="single" w:color="auto" w:sz="4" w:space="0"/>
              <w:right w:val="single" w:color="auto" w:sz="4" w:space="0"/>
            </w:tcBorders>
            <w:shd w:val="clear" w:color="auto" w:fill="auto"/>
            <w:vAlign w:val="center"/>
          </w:tcPr>
          <w:p w14:paraId="5847698B">
            <w:pPr>
              <w:keepNext w:val="0"/>
              <w:keepLines w:val="0"/>
              <w:pageBreakBefore w:val="0"/>
              <w:widowControl w:val="0"/>
              <w:kinsoku/>
              <w:wordWrap/>
              <w:overflowPunct/>
              <w:topLinePunct w:val="0"/>
              <w:bidi w:val="0"/>
              <w:spacing w:after="0"/>
              <w:ind w:firstLine="420" w:firstLineChars="200"/>
              <w:jc w:val="both"/>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（1）拟任本项目负责人保险行业从业年限，10年及以上的，得5分；5年及以上的，得3分；3年及以上的，得1分；3年以下不得分。本项最多得5分。</w:t>
            </w:r>
          </w:p>
          <w:p w14:paraId="0C5DDDFB">
            <w:pPr>
              <w:keepNext w:val="0"/>
              <w:keepLines w:val="0"/>
              <w:pageBreakBefore w:val="0"/>
              <w:widowControl w:val="0"/>
              <w:kinsoku/>
              <w:wordWrap/>
              <w:overflowPunct/>
              <w:topLinePunct w:val="0"/>
              <w:bidi w:val="0"/>
              <w:spacing w:after="0"/>
              <w:jc w:val="both"/>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注：提供本项目负责人保险行业社保缴费证明的</w:t>
            </w:r>
            <w:r>
              <w:rPr>
                <w:rFonts w:hint="eastAsia" w:ascii="宋体" w:hAnsi="宋体" w:cs="宋体"/>
                <w:b/>
                <w:bCs/>
                <w:color w:val="auto"/>
                <w:sz w:val="21"/>
                <w:szCs w:val="21"/>
                <w:highlight w:val="none"/>
                <w:lang w:val="en-US" w:eastAsia="zh-CN"/>
              </w:rPr>
              <w:t>复印件并加盖投标人公章</w:t>
            </w:r>
            <w:r>
              <w:rPr>
                <w:rFonts w:hint="eastAsia" w:ascii="宋体" w:hAnsi="宋体" w:eastAsia="宋体" w:cs="宋体"/>
                <w:b/>
                <w:bCs/>
                <w:color w:val="auto"/>
                <w:sz w:val="21"/>
                <w:szCs w:val="21"/>
                <w:highlight w:val="none"/>
                <w:lang w:val="en-US" w:eastAsia="zh-CN"/>
              </w:rPr>
              <w:t>。</w:t>
            </w:r>
          </w:p>
          <w:p w14:paraId="3C11E5DB">
            <w:pPr>
              <w:keepNext w:val="0"/>
              <w:keepLines w:val="0"/>
              <w:pageBreakBefore w:val="0"/>
              <w:widowControl w:val="0"/>
              <w:kinsoku/>
              <w:wordWrap/>
              <w:overflowPunct/>
              <w:topLinePunct w:val="0"/>
              <w:bidi w:val="0"/>
              <w:spacing w:after="0"/>
              <w:ind w:firstLine="420" w:firstLineChars="200"/>
              <w:jc w:val="both"/>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（2）拟任本项目负责人</w:t>
            </w:r>
            <w:r>
              <w:rPr>
                <w:rFonts w:hint="eastAsia" w:ascii="宋体" w:hAnsi="宋体" w:eastAsia="宋体" w:cs="宋体"/>
                <w:color w:val="auto"/>
                <w:sz w:val="21"/>
                <w:szCs w:val="21"/>
                <w:highlight w:val="none"/>
              </w:rPr>
              <w:t>20</w:t>
            </w:r>
            <w:r>
              <w:rPr>
                <w:rFonts w:hint="eastAsia" w:ascii="宋体" w:hAnsi="宋体" w:eastAsia="宋体" w:cs="宋体"/>
                <w:color w:val="auto"/>
                <w:sz w:val="21"/>
                <w:szCs w:val="21"/>
                <w:highlight w:val="none"/>
                <w:lang w:val="en-US" w:eastAsia="zh-CN"/>
              </w:rPr>
              <w:t>23</w:t>
            </w:r>
            <w:r>
              <w:rPr>
                <w:rFonts w:hint="eastAsia" w:ascii="宋体" w:hAnsi="宋体" w:eastAsia="宋体" w:cs="宋体"/>
                <w:color w:val="auto"/>
                <w:sz w:val="21"/>
                <w:szCs w:val="21"/>
                <w:highlight w:val="none"/>
              </w:rPr>
              <w:t>年1月1日至投标截止时间，</w:t>
            </w:r>
            <w:r>
              <w:rPr>
                <w:rFonts w:hint="eastAsia" w:ascii="宋体" w:hAnsi="宋体" w:eastAsia="宋体" w:cs="宋体"/>
                <w:color w:val="auto"/>
                <w:sz w:val="21"/>
                <w:szCs w:val="21"/>
                <w:highlight w:val="none"/>
                <w:lang w:val="en-US" w:eastAsia="zh-CN"/>
              </w:rPr>
              <w:t>已完成为央属、省属、市属国有大、中型企业（含国有控股企业）提供类似保险服务项目业绩的，每增加1个得1分。本项最多得5分。</w:t>
            </w:r>
          </w:p>
          <w:p w14:paraId="341EE50F">
            <w:pPr>
              <w:keepNext w:val="0"/>
              <w:keepLines w:val="0"/>
              <w:pageBreakBefore w:val="0"/>
              <w:widowControl w:val="0"/>
              <w:kinsoku/>
              <w:wordWrap/>
              <w:overflowPunct/>
              <w:topLinePunct w:val="0"/>
              <w:bidi w:val="0"/>
              <w:spacing w:after="0"/>
              <w:jc w:val="both"/>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b/>
                <w:bCs/>
                <w:color w:val="auto"/>
                <w:sz w:val="21"/>
                <w:szCs w:val="21"/>
                <w:highlight w:val="none"/>
                <w:lang w:val="en-US" w:eastAsia="zh-CN"/>
              </w:rPr>
              <w:t>注：提供本项目负责人的业绩保险单或保险合同（协议）的的</w:t>
            </w:r>
            <w:r>
              <w:rPr>
                <w:rFonts w:hint="eastAsia" w:ascii="宋体" w:hAnsi="宋体" w:cs="宋体"/>
                <w:b/>
                <w:bCs/>
                <w:color w:val="auto"/>
                <w:sz w:val="21"/>
                <w:szCs w:val="21"/>
                <w:highlight w:val="none"/>
                <w:lang w:val="en-US" w:eastAsia="zh-CN"/>
              </w:rPr>
              <w:t>复印件加盖投标人公章</w:t>
            </w:r>
            <w:r>
              <w:rPr>
                <w:rFonts w:hint="eastAsia" w:ascii="宋体" w:hAnsi="宋体" w:eastAsia="宋体" w:cs="宋体"/>
                <w:b/>
                <w:bCs/>
                <w:color w:val="auto"/>
                <w:sz w:val="21"/>
                <w:szCs w:val="21"/>
                <w:highlight w:val="none"/>
                <w:lang w:val="en-US" w:eastAsia="zh-CN"/>
              </w:rPr>
              <w:t>。</w:t>
            </w:r>
          </w:p>
        </w:tc>
      </w:tr>
      <w:tr w14:paraId="7EA0CF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48" w:hRule="atLeast"/>
          <w:jc w:val="center"/>
        </w:trPr>
        <w:tc>
          <w:tcPr>
            <w:tcW w:w="695" w:type="dxa"/>
            <w:vMerge w:val="continue"/>
            <w:tcBorders>
              <w:left w:val="single" w:color="auto" w:sz="4" w:space="0"/>
              <w:bottom w:val="single" w:color="auto" w:sz="4" w:space="0"/>
              <w:right w:val="single" w:color="auto" w:sz="4" w:space="0"/>
            </w:tcBorders>
            <w:shd w:val="clear" w:color="auto" w:fill="auto"/>
            <w:vAlign w:val="center"/>
          </w:tcPr>
          <w:p w14:paraId="129840B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1"/>
                <w:szCs w:val="21"/>
                <w:highlight w:val="none"/>
                <w:u w:val="none"/>
                <w:lang w:val="en-US" w:eastAsia="zh-CN" w:bidi="ar"/>
              </w:rPr>
            </w:pPr>
          </w:p>
        </w:tc>
        <w:tc>
          <w:tcPr>
            <w:tcW w:w="104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9AC52E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highlight w:val="none"/>
                <w:u w:val="none"/>
              </w:rPr>
            </w:pPr>
          </w:p>
        </w:tc>
        <w:tc>
          <w:tcPr>
            <w:tcW w:w="1086" w:type="dxa"/>
            <w:tcBorders>
              <w:top w:val="single" w:color="auto" w:sz="4" w:space="0"/>
              <w:left w:val="single" w:color="auto" w:sz="4" w:space="0"/>
              <w:bottom w:val="single" w:color="auto" w:sz="4" w:space="0"/>
              <w:right w:val="single" w:color="auto" w:sz="4" w:space="0"/>
            </w:tcBorders>
            <w:shd w:val="clear" w:color="auto" w:fill="auto"/>
            <w:vAlign w:val="center"/>
          </w:tcPr>
          <w:p w14:paraId="3A0310B7">
            <w:pPr>
              <w:keepNext w:val="0"/>
              <w:keepLines w:val="0"/>
              <w:pageBreakBefore w:val="0"/>
              <w:widowControl w:val="0"/>
              <w:kinsoku/>
              <w:wordWrap/>
              <w:overflowPunct/>
              <w:topLinePunct w:val="0"/>
              <w:bidi w:val="0"/>
              <w:spacing w:after="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项目服务团队从业年限</w:t>
            </w:r>
          </w:p>
          <w:p w14:paraId="5E3D5A7E">
            <w:pPr>
              <w:keepNext w:val="0"/>
              <w:keepLines w:val="0"/>
              <w:pageBreakBefore w:val="0"/>
              <w:widowControl w:val="0"/>
              <w:kinsoku/>
              <w:wordWrap/>
              <w:overflowPunct/>
              <w:topLinePunct w:val="0"/>
              <w:bidi w:val="0"/>
              <w:spacing w:after="0"/>
              <w:jc w:val="both"/>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（5分）</w:t>
            </w:r>
          </w:p>
        </w:tc>
        <w:tc>
          <w:tcPr>
            <w:tcW w:w="6306" w:type="dxa"/>
            <w:tcBorders>
              <w:top w:val="single" w:color="auto" w:sz="4" w:space="0"/>
              <w:left w:val="single" w:color="auto" w:sz="4" w:space="0"/>
              <w:bottom w:val="single" w:color="auto" w:sz="4" w:space="0"/>
              <w:right w:val="single" w:color="auto" w:sz="4" w:space="0"/>
            </w:tcBorders>
            <w:shd w:val="clear" w:color="auto" w:fill="auto"/>
            <w:vAlign w:val="center"/>
          </w:tcPr>
          <w:p w14:paraId="6E28EDB0">
            <w:pPr>
              <w:keepNext w:val="0"/>
              <w:keepLines w:val="0"/>
              <w:pageBreakBefore w:val="0"/>
              <w:widowControl w:val="0"/>
              <w:kinsoku/>
              <w:wordWrap/>
              <w:overflowPunct/>
              <w:topLinePunct w:val="0"/>
              <w:bidi w:val="0"/>
              <w:spacing w:after="0"/>
              <w:ind w:firstLine="420" w:firstLineChars="200"/>
              <w:jc w:val="both"/>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拟派入本项目的服务人员中（不含项目负责人），每1名保险行业从业经验5年及以上的服务人员可得2分，从业经验3年至5年内的服务人员可得1分。</w:t>
            </w:r>
          </w:p>
          <w:p w14:paraId="1C1A38DB">
            <w:pPr>
              <w:keepNext w:val="0"/>
              <w:keepLines w:val="0"/>
              <w:pageBreakBefore w:val="0"/>
              <w:widowControl w:val="0"/>
              <w:kinsoku/>
              <w:wordWrap/>
              <w:overflowPunct/>
              <w:topLinePunct w:val="0"/>
              <w:bidi w:val="0"/>
              <w:spacing w:after="0"/>
              <w:jc w:val="both"/>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b/>
                <w:bCs/>
                <w:color w:val="auto"/>
                <w:sz w:val="21"/>
                <w:szCs w:val="21"/>
                <w:highlight w:val="none"/>
                <w:lang w:val="en-US" w:eastAsia="zh-CN"/>
              </w:rPr>
              <w:t>注：提供服务人员保险行业缴纳社保证明的</w:t>
            </w:r>
            <w:r>
              <w:rPr>
                <w:rFonts w:hint="eastAsia" w:ascii="宋体" w:hAnsi="宋体" w:cs="宋体"/>
                <w:b/>
                <w:bCs/>
                <w:color w:val="auto"/>
                <w:sz w:val="21"/>
                <w:szCs w:val="21"/>
                <w:highlight w:val="none"/>
                <w:lang w:val="en-US" w:eastAsia="zh-CN"/>
              </w:rPr>
              <w:t>复印件并加盖投标人公章</w:t>
            </w:r>
            <w:r>
              <w:rPr>
                <w:rFonts w:hint="eastAsia" w:ascii="宋体" w:hAnsi="宋体" w:eastAsia="宋体" w:cs="宋体"/>
                <w:b/>
                <w:bCs/>
                <w:color w:val="auto"/>
                <w:sz w:val="21"/>
                <w:szCs w:val="21"/>
                <w:highlight w:val="none"/>
                <w:lang w:val="en-US" w:eastAsia="zh-CN"/>
              </w:rPr>
              <w:t>。</w:t>
            </w:r>
          </w:p>
        </w:tc>
      </w:tr>
      <w:tr w14:paraId="0CBB58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79" w:hRule="atLeast"/>
          <w:jc w:val="center"/>
        </w:trPr>
        <w:tc>
          <w:tcPr>
            <w:tcW w:w="695" w:type="dxa"/>
            <w:vMerge w:val="restart"/>
            <w:tcBorders>
              <w:top w:val="single" w:color="auto" w:sz="4" w:space="0"/>
              <w:left w:val="single" w:color="000000" w:sz="4" w:space="0"/>
              <w:right w:val="single" w:color="000000" w:sz="4" w:space="0"/>
            </w:tcBorders>
            <w:shd w:val="clear" w:color="auto" w:fill="auto"/>
            <w:vAlign w:val="center"/>
          </w:tcPr>
          <w:p w14:paraId="3306074B">
            <w:pPr>
              <w:keepNext w:val="0"/>
              <w:keepLines w:val="0"/>
              <w:widowControl/>
              <w:suppressLineNumbers w:val="0"/>
              <w:jc w:val="center"/>
              <w:textAlignment w:val="center"/>
              <w:rPr>
                <w:rFonts w:hint="default" w:asciiTheme="minorEastAsia" w:hAnsiTheme="minorEastAsia" w:eastAsiaTheme="minorEastAsia" w:cstheme="minorEastAsia"/>
                <w:i w:val="0"/>
                <w:iCs w:val="0"/>
                <w:color w:val="auto"/>
                <w:kern w:val="0"/>
                <w:sz w:val="21"/>
                <w:szCs w:val="21"/>
                <w:highlight w:val="none"/>
                <w:u w:val="none"/>
                <w:lang w:val="en-US" w:eastAsia="zh-CN" w:bidi="ar"/>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三</w:t>
            </w:r>
          </w:p>
        </w:tc>
        <w:tc>
          <w:tcPr>
            <w:tcW w:w="1043" w:type="dxa"/>
            <w:vMerge w:val="restart"/>
            <w:tcBorders>
              <w:top w:val="single" w:color="auto" w:sz="4" w:space="0"/>
              <w:left w:val="single" w:color="000000" w:sz="4" w:space="0"/>
              <w:right w:val="single" w:color="000000" w:sz="4" w:space="0"/>
            </w:tcBorders>
            <w:shd w:val="clear" w:color="auto" w:fill="auto"/>
            <w:vAlign w:val="center"/>
          </w:tcPr>
          <w:p w14:paraId="4C2DDAE7">
            <w:pPr>
              <w:keepNext w:val="0"/>
              <w:keepLines w:val="0"/>
              <w:pageBreakBefore w:val="0"/>
              <w:widowControl w:val="0"/>
              <w:kinsoku/>
              <w:wordWrap/>
              <w:overflowPunct/>
              <w:topLinePunct w:val="0"/>
              <w:bidi w:val="0"/>
              <w:spacing w:after="0"/>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项目实施方案评分标准</w:t>
            </w:r>
          </w:p>
          <w:p w14:paraId="6F4EC5B2">
            <w:pPr>
              <w:keepNext w:val="0"/>
              <w:keepLines w:val="0"/>
              <w:pageBreakBefore w:val="0"/>
              <w:widowControl w:val="0"/>
              <w:kinsoku/>
              <w:wordWrap/>
              <w:overflowPunct/>
              <w:topLinePunct w:val="0"/>
              <w:bidi w:val="0"/>
              <w:spacing w:after="0"/>
              <w:jc w:val="center"/>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asciiTheme="minorEastAsia" w:hAnsiTheme="minorEastAsia" w:eastAsiaTheme="minorEastAsia" w:cstheme="minorEastAsia"/>
                <w:color w:val="auto"/>
                <w:sz w:val="21"/>
                <w:szCs w:val="21"/>
                <w:highlight w:val="none"/>
              </w:rPr>
              <w:t>（</w:t>
            </w:r>
            <w:r>
              <w:rPr>
                <w:rFonts w:hint="eastAsia" w:asciiTheme="minorEastAsia" w:hAnsiTheme="minorEastAsia" w:eastAsiaTheme="minorEastAsia" w:cstheme="minorEastAsia"/>
                <w:color w:val="auto"/>
                <w:sz w:val="21"/>
                <w:szCs w:val="21"/>
                <w:highlight w:val="none"/>
                <w:lang w:val="en-US" w:eastAsia="zh-CN"/>
              </w:rPr>
              <w:t>30</w:t>
            </w:r>
            <w:r>
              <w:rPr>
                <w:rFonts w:hint="eastAsia" w:asciiTheme="minorEastAsia" w:hAnsiTheme="minorEastAsia" w:eastAsiaTheme="minorEastAsia" w:cstheme="minorEastAsia"/>
                <w:color w:val="auto"/>
                <w:sz w:val="21"/>
                <w:szCs w:val="21"/>
                <w:highlight w:val="none"/>
              </w:rPr>
              <w:t>分）</w:t>
            </w:r>
          </w:p>
        </w:tc>
        <w:tc>
          <w:tcPr>
            <w:tcW w:w="1086" w:type="dxa"/>
            <w:tcBorders>
              <w:top w:val="single" w:color="auto" w:sz="4" w:space="0"/>
              <w:left w:val="single" w:color="000000" w:sz="4" w:space="0"/>
              <w:bottom w:val="single" w:color="000000" w:sz="4" w:space="0"/>
              <w:right w:val="single" w:color="000000" w:sz="4" w:space="0"/>
            </w:tcBorders>
            <w:shd w:val="clear" w:color="auto" w:fill="auto"/>
            <w:vAlign w:val="center"/>
          </w:tcPr>
          <w:p w14:paraId="5CAD8170">
            <w:pPr>
              <w:keepNext w:val="0"/>
              <w:keepLines w:val="0"/>
              <w:pageBreakBefore w:val="0"/>
              <w:widowControl w:val="0"/>
              <w:kinsoku/>
              <w:wordWrap/>
              <w:overflowPunct/>
              <w:topLinePunct w:val="0"/>
              <w:bidi w:val="0"/>
              <w:spacing w:after="0"/>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项目实施方案</w:t>
            </w:r>
          </w:p>
          <w:p w14:paraId="3A62E3F9">
            <w:pPr>
              <w:keepNext w:val="0"/>
              <w:keepLines w:val="0"/>
              <w:pageBreakBefore w:val="0"/>
              <w:widowControl w:val="0"/>
              <w:kinsoku/>
              <w:wordWrap/>
              <w:overflowPunct/>
              <w:topLinePunct w:val="0"/>
              <w:bidi w:val="0"/>
              <w:spacing w:after="0"/>
              <w:jc w:val="center"/>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asciiTheme="minorEastAsia" w:hAnsiTheme="minorEastAsia" w:eastAsiaTheme="minorEastAsia" w:cstheme="minorEastAsia"/>
                <w:color w:val="auto"/>
                <w:sz w:val="21"/>
                <w:szCs w:val="21"/>
                <w:highlight w:val="none"/>
              </w:rPr>
              <w:t>（</w:t>
            </w:r>
            <w:r>
              <w:rPr>
                <w:rFonts w:hint="eastAsia" w:asciiTheme="minorEastAsia" w:hAnsiTheme="minorEastAsia" w:eastAsiaTheme="minorEastAsia" w:cstheme="minorEastAsia"/>
                <w:color w:val="auto"/>
                <w:sz w:val="21"/>
                <w:szCs w:val="21"/>
                <w:highlight w:val="none"/>
                <w:lang w:val="en-US" w:eastAsia="zh-CN"/>
              </w:rPr>
              <w:t>20</w:t>
            </w:r>
            <w:r>
              <w:rPr>
                <w:rFonts w:hint="eastAsia" w:asciiTheme="minorEastAsia" w:hAnsiTheme="minorEastAsia" w:eastAsiaTheme="minorEastAsia" w:cstheme="minorEastAsia"/>
                <w:color w:val="auto"/>
                <w:sz w:val="21"/>
                <w:szCs w:val="21"/>
                <w:highlight w:val="none"/>
              </w:rPr>
              <w:t>分）</w:t>
            </w:r>
          </w:p>
        </w:tc>
        <w:tc>
          <w:tcPr>
            <w:tcW w:w="6306" w:type="dxa"/>
            <w:tcBorders>
              <w:top w:val="single" w:color="auto" w:sz="4" w:space="0"/>
              <w:left w:val="single" w:color="000000" w:sz="4" w:space="0"/>
              <w:bottom w:val="single" w:color="000000" w:sz="4" w:space="0"/>
              <w:right w:val="single" w:color="000000" w:sz="4" w:space="0"/>
            </w:tcBorders>
            <w:shd w:val="clear" w:color="auto" w:fill="auto"/>
            <w:vAlign w:val="center"/>
          </w:tcPr>
          <w:p w14:paraId="0E412629">
            <w:pPr>
              <w:keepNext w:val="0"/>
              <w:keepLines w:val="0"/>
              <w:pageBreakBefore w:val="0"/>
              <w:widowControl w:val="0"/>
              <w:kinsoku/>
              <w:wordWrap/>
              <w:overflowPunct/>
              <w:topLinePunct w:val="0"/>
              <w:bidi w:val="0"/>
              <w:spacing w:after="0"/>
              <w:ind w:firstLine="420" w:firstLineChars="200"/>
              <w:jc w:val="both"/>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（1）实施方案全面、完善、合理、可实施性强，得14-20分；</w:t>
            </w:r>
          </w:p>
          <w:p w14:paraId="40C05568">
            <w:pPr>
              <w:keepNext w:val="0"/>
              <w:keepLines w:val="0"/>
              <w:pageBreakBefore w:val="0"/>
              <w:widowControl w:val="0"/>
              <w:kinsoku/>
              <w:wordWrap/>
              <w:overflowPunct/>
              <w:topLinePunct w:val="0"/>
              <w:bidi w:val="0"/>
              <w:spacing w:after="0"/>
              <w:ind w:firstLine="420" w:firstLineChars="200"/>
              <w:jc w:val="both"/>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（2）实施方案一般，较合理、较可行，得7-13分；</w:t>
            </w:r>
          </w:p>
          <w:p w14:paraId="5BE2D316">
            <w:pPr>
              <w:keepNext w:val="0"/>
              <w:keepLines w:val="0"/>
              <w:pageBreakBefore w:val="0"/>
              <w:widowControl w:val="0"/>
              <w:kinsoku/>
              <w:wordWrap/>
              <w:overflowPunct/>
              <w:topLinePunct w:val="0"/>
              <w:bidi w:val="0"/>
              <w:spacing w:after="0"/>
              <w:ind w:firstLine="420" w:firstLineChars="200"/>
              <w:jc w:val="both"/>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asciiTheme="minorEastAsia" w:hAnsiTheme="minorEastAsia" w:eastAsiaTheme="minorEastAsia" w:cstheme="minorEastAsia"/>
                <w:color w:val="auto"/>
                <w:sz w:val="21"/>
                <w:szCs w:val="21"/>
                <w:highlight w:val="none"/>
              </w:rPr>
              <w:t>（3）实施方案差，不合理、不可行，得0-6分。</w:t>
            </w:r>
          </w:p>
        </w:tc>
      </w:tr>
      <w:tr w14:paraId="2744F94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06" w:hRule="atLeast"/>
          <w:jc w:val="center"/>
        </w:trPr>
        <w:tc>
          <w:tcPr>
            <w:tcW w:w="695" w:type="dxa"/>
            <w:vMerge w:val="continue"/>
            <w:tcBorders>
              <w:left w:val="single" w:color="000000" w:sz="4" w:space="0"/>
              <w:right w:val="single" w:color="000000" w:sz="4" w:space="0"/>
            </w:tcBorders>
            <w:shd w:val="clear" w:color="auto" w:fill="auto"/>
            <w:vAlign w:val="center"/>
          </w:tcPr>
          <w:p w14:paraId="6D07041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1"/>
                <w:szCs w:val="21"/>
                <w:highlight w:val="none"/>
                <w:u w:val="none"/>
                <w:lang w:val="en-US" w:eastAsia="zh-CN" w:bidi="ar"/>
              </w:rPr>
            </w:pPr>
          </w:p>
        </w:tc>
        <w:tc>
          <w:tcPr>
            <w:tcW w:w="1043" w:type="dxa"/>
            <w:vMerge w:val="continue"/>
            <w:tcBorders>
              <w:left w:val="single" w:color="000000" w:sz="4" w:space="0"/>
              <w:right w:val="single" w:color="000000" w:sz="4" w:space="0"/>
            </w:tcBorders>
            <w:shd w:val="clear" w:color="auto" w:fill="auto"/>
            <w:vAlign w:val="center"/>
          </w:tcPr>
          <w:p w14:paraId="6037FCA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1"/>
                <w:szCs w:val="21"/>
                <w:highlight w:val="none"/>
                <w:u w:val="none"/>
                <w:lang w:val="en-US" w:eastAsia="zh-CN" w:bidi="ar"/>
              </w:rPr>
            </w:pPr>
          </w:p>
        </w:tc>
        <w:tc>
          <w:tcPr>
            <w:tcW w:w="1086" w:type="dxa"/>
            <w:tcBorders>
              <w:top w:val="single" w:color="auto" w:sz="4" w:space="0"/>
              <w:left w:val="single" w:color="000000" w:sz="4" w:space="0"/>
              <w:bottom w:val="single" w:color="000000" w:sz="4" w:space="0"/>
              <w:right w:val="single" w:color="000000" w:sz="4" w:space="0"/>
            </w:tcBorders>
            <w:shd w:val="clear" w:color="auto" w:fill="auto"/>
            <w:vAlign w:val="center"/>
          </w:tcPr>
          <w:p w14:paraId="2989DF09">
            <w:pPr>
              <w:keepNext w:val="0"/>
              <w:keepLines w:val="0"/>
              <w:pageBreakBefore w:val="0"/>
              <w:widowControl w:val="0"/>
              <w:kinsoku/>
              <w:wordWrap/>
              <w:overflowPunct/>
              <w:topLinePunct w:val="0"/>
              <w:bidi w:val="0"/>
              <w:spacing w:after="0"/>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保险服务清单</w:t>
            </w:r>
          </w:p>
          <w:p w14:paraId="369B1869">
            <w:pPr>
              <w:keepNext w:val="0"/>
              <w:keepLines w:val="0"/>
              <w:pageBreakBefore w:val="0"/>
              <w:widowControl w:val="0"/>
              <w:kinsoku/>
              <w:wordWrap/>
              <w:overflowPunct/>
              <w:topLinePunct w:val="0"/>
              <w:bidi w:val="0"/>
              <w:spacing w:after="0"/>
              <w:jc w:val="center"/>
              <w:rPr>
                <w:rFonts w:hint="eastAsia" w:asciiTheme="minorEastAsia" w:hAnsiTheme="minorEastAsia" w:eastAsiaTheme="minorEastAsia" w:cstheme="minorEastAsia"/>
                <w:b w:val="0"/>
                <w:bCs/>
                <w:color w:val="auto"/>
                <w:kern w:val="2"/>
                <w:sz w:val="21"/>
                <w:szCs w:val="21"/>
                <w:highlight w:val="none"/>
                <w:lang w:val="en-US" w:eastAsia="zh-CN" w:bidi="ar-SA"/>
              </w:rPr>
            </w:pPr>
            <w:r>
              <w:rPr>
                <w:rFonts w:hint="eastAsia" w:asciiTheme="minorEastAsia" w:hAnsiTheme="minorEastAsia" w:eastAsiaTheme="minorEastAsia" w:cstheme="minorEastAsia"/>
                <w:color w:val="auto"/>
                <w:sz w:val="21"/>
                <w:szCs w:val="21"/>
                <w:highlight w:val="none"/>
              </w:rPr>
              <w:t>（</w:t>
            </w:r>
            <w:r>
              <w:rPr>
                <w:rFonts w:hint="eastAsia" w:asciiTheme="minorEastAsia" w:hAnsiTheme="minorEastAsia" w:eastAsiaTheme="minorEastAsia" w:cstheme="minorEastAsia"/>
                <w:color w:val="auto"/>
                <w:sz w:val="21"/>
                <w:szCs w:val="21"/>
                <w:highlight w:val="none"/>
                <w:lang w:val="en-US" w:eastAsia="zh-CN"/>
              </w:rPr>
              <w:t>6</w:t>
            </w:r>
            <w:r>
              <w:rPr>
                <w:rFonts w:hint="eastAsia" w:asciiTheme="minorEastAsia" w:hAnsiTheme="minorEastAsia" w:eastAsiaTheme="minorEastAsia" w:cstheme="minorEastAsia"/>
                <w:color w:val="auto"/>
                <w:sz w:val="21"/>
                <w:szCs w:val="21"/>
                <w:highlight w:val="none"/>
              </w:rPr>
              <w:t>分）</w:t>
            </w:r>
          </w:p>
        </w:tc>
        <w:tc>
          <w:tcPr>
            <w:tcW w:w="6306" w:type="dxa"/>
            <w:tcBorders>
              <w:top w:val="single" w:color="auto" w:sz="4" w:space="0"/>
              <w:left w:val="single" w:color="000000" w:sz="4" w:space="0"/>
              <w:bottom w:val="single" w:color="000000" w:sz="4" w:space="0"/>
              <w:right w:val="single" w:color="000000" w:sz="4" w:space="0"/>
            </w:tcBorders>
            <w:shd w:val="clear" w:color="auto" w:fill="auto"/>
            <w:vAlign w:val="center"/>
          </w:tcPr>
          <w:p w14:paraId="4D4A4B9E">
            <w:pPr>
              <w:keepNext w:val="0"/>
              <w:keepLines w:val="0"/>
              <w:pageBreakBefore w:val="0"/>
              <w:widowControl w:val="0"/>
              <w:kinsoku/>
              <w:wordWrap/>
              <w:overflowPunct/>
              <w:topLinePunct w:val="0"/>
              <w:bidi w:val="0"/>
              <w:spacing w:after="0"/>
              <w:ind w:firstLine="420" w:firstLineChars="200"/>
              <w:jc w:val="both"/>
              <w:rPr>
                <w:rFonts w:hint="eastAsia" w:asciiTheme="minorEastAsia" w:hAnsiTheme="minorEastAsia" w:eastAsiaTheme="minorEastAsia" w:cstheme="minorEastAsia"/>
                <w:b w:val="0"/>
                <w:bCs/>
                <w:color w:val="auto"/>
                <w:kern w:val="2"/>
                <w:sz w:val="21"/>
                <w:szCs w:val="21"/>
                <w:highlight w:val="none"/>
                <w:lang w:val="en-US" w:eastAsia="zh-CN" w:bidi="ar-SA"/>
              </w:rPr>
            </w:pPr>
            <w:r>
              <w:rPr>
                <w:rFonts w:hint="eastAsia" w:asciiTheme="minorEastAsia" w:hAnsiTheme="minorEastAsia" w:eastAsiaTheme="minorEastAsia" w:cstheme="minorEastAsia"/>
                <w:color w:val="auto"/>
                <w:sz w:val="21"/>
                <w:szCs w:val="21"/>
                <w:highlight w:val="none"/>
              </w:rPr>
              <w:t>通过初步评审的</w:t>
            </w:r>
            <w:r>
              <w:rPr>
                <w:rFonts w:hint="eastAsia" w:asciiTheme="minorEastAsia" w:hAnsiTheme="minorEastAsia" w:eastAsiaTheme="minorEastAsia" w:cstheme="minorEastAsia"/>
                <w:color w:val="auto"/>
                <w:sz w:val="21"/>
                <w:szCs w:val="21"/>
                <w:highlight w:val="none"/>
                <w:lang w:val="en-US" w:eastAsia="zh-CN"/>
              </w:rPr>
              <w:t>投标</w:t>
            </w:r>
            <w:r>
              <w:rPr>
                <w:rFonts w:hint="eastAsia" w:asciiTheme="minorEastAsia" w:hAnsiTheme="minorEastAsia" w:eastAsiaTheme="minorEastAsia" w:cstheme="minorEastAsia"/>
                <w:color w:val="auto"/>
                <w:sz w:val="21"/>
                <w:szCs w:val="21"/>
                <w:highlight w:val="none"/>
              </w:rPr>
              <w:t>人提供的保险服务清单优于</w:t>
            </w:r>
            <w:r>
              <w:rPr>
                <w:rFonts w:hint="eastAsia" w:asciiTheme="minorEastAsia" w:hAnsiTheme="minorEastAsia" w:eastAsiaTheme="minorEastAsia" w:cstheme="minorEastAsia"/>
                <w:color w:val="auto"/>
                <w:sz w:val="21"/>
                <w:szCs w:val="21"/>
                <w:highlight w:val="none"/>
                <w:lang w:val="en-US" w:eastAsia="zh-CN"/>
              </w:rPr>
              <w:t>招标</w:t>
            </w:r>
            <w:r>
              <w:rPr>
                <w:rFonts w:hint="eastAsia" w:asciiTheme="minorEastAsia" w:hAnsiTheme="minorEastAsia" w:eastAsiaTheme="minorEastAsia" w:cstheme="minorEastAsia"/>
                <w:color w:val="auto"/>
                <w:sz w:val="21"/>
                <w:szCs w:val="21"/>
                <w:highlight w:val="none"/>
              </w:rPr>
              <w:t xml:space="preserve">文件“第五章 </w:t>
            </w:r>
            <w:r>
              <w:rPr>
                <w:rFonts w:hint="eastAsia" w:asciiTheme="minorEastAsia" w:hAnsiTheme="minorEastAsia" w:eastAsiaTheme="minorEastAsia" w:cstheme="minorEastAsia"/>
                <w:color w:val="auto"/>
                <w:sz w:val="21"/>
                <w:szCs w:val="21"/>
                <w:highlight w:val="none"/>
                <w:lang w:val="en-US" w:eastAsia="zh-CN"/>
              </w:rPr>
              <w:t>招标</w:t>
            </w:r>
            <w:r>
              <w:rPr>
                <w:rFonts w:hint="eastAsia" w:asciiTheme="minorEastAsia" w:hAnsiTheme="minorEastAsia" w:eastAsiaTheme="minorEastAsia" w:cstheme="minorEastAsia"/>
                <w:color w:val="auto"/>
                <w:sz w:val="21"/>
                <w:szCs w:val="21"/>
                <w:highlight w:val="none"/>
              </w:rPr>
              <w:t>人要求”的保险险种、保险金额、保障范围的，得</w:t>
            </w:r>
            <w:r>
              <w:rPr>
                <w:rFonts w:hint="eastAsia" w:asciiTheme="minorEastAsia" w:hAnsiTheme="minorEastAsia" w:eastAsiaTheme="minorEastAsia" w:cstheme="minorEastAsia"/>
                <w:color w:val="auto"/>
                <w:sz w:val="21"/>
                <w:szCs w:val="21"/>
                <w:highlight w:val="none"/>
                <w:lang w:val="en-US" w:eastAsia="zh-CN"/>
              </w:rPr>
              <w:t>4</w:t>
            </w:r>
            <w:r>
              <w:rPr>
                <w:rFonts w:hint="eastAsia" w:asciiTheme="minorEastAsia" w:hAnsiTheme="minorEastAsia" w:eastAsiaTheme="minorEastAsia" w:cstheme="minorEastAsia"/>
                <w:color w:val="auto"/>
                <w:sz w:val="21"/>
                <w:szCs w:val="21"/>
                <w:highlight w:val="none"/>
              </w:rPr>
              <w:t>-</w:t>
            </w:r>
            <w:r>
              <w:rPr>
                <w:rFonts w:hint="eastAsia" w:asciiTheme="minorEastAsia" w:hAnsiTheme="minorEastAsia" w:eastAsiaTheme="minorEastAsia" w:cstheme="minorEastAsia"/>
                <w:color w:val="auto"/>
                <w:sz w:val="21"/>
                <w:szCs w:val="21"/>
                <w:highlight w:val="none"/>
                <w:lang w:val="en-US" w:eastAsia="zh-CN"/>
              </w:rPr>
              <w:t>6</w:t>
            </w:r>
            <w:r>
              <w:rPr>
                <w:rFonts w:hint="eastAsia" w:asciiTheme="minorEastAsia" w:hAnsiTheme="minorEastAsia" w:eastAsiaTheme="minorEastAsia" w:cstheme="minorEastAsia"/>
                <w:color w:val="auto"/>
                <w:sz w:val="21"/>
                <w:szCs w:val="21"/>
                <w:highlight w:val="none"/>
              </w:rPr>
              <w:t>分；与</w:t>
            </w:r>
            <w:r>
              <w:rPr>
                <w:rFonts w:hint="eastAsia" w:asciiTheme="minorEastAsia" w:hAnsiTheme="minorEastAsia" w:eastAsiaTheme="minorEastAsia" w:cstheme="minorEastAsia"/>
                <w:color w:val="auto"/>
                <w:sz w:val="21"/>
                <w:szCs w:val="21"/>
                <w:highlight w:val="none"/>
                <w:lang w:val="en-US" w:eastAsia="zh-CN"/>
              </w:rPr>
              <w:t>招标文件“第五章 招标人要求”</w:t>
            </w:r>
            <w:r>
              <w:rPr>
                <w:rFonts w:hint="eastAsia" w:asciiTheme="minorEastAsia" w:hAnsiTheme="minorEastAsia" w:eastAsiaTheme="minorEastAsia" w:cstheme="minorEastAsia"/>
                <w:color w:val="auto"/>
                <w:sz w:val="21"/>
                <w:szCs w:val="21"/>
                <w:highlight w:val="none"/>
              </w:rPr>
              <w:t>的保险险种、保险金额、保障范围一致的，得</w:t>
            </w:r>
            <w:r>
              <w:rPr>
                <w:rFonts w:hint="eastAsia" w:asciiTheme="minorEastAsia" w:hAnsiTheme="minorEastAsia" w:eastAsiaTheme="minorEastAsia" w:cstheme="minorEastAsia"/>
                <w:color w:val="auto"/>
                <w:sz w:val="21"/>
                <w:szCs w:val="21"/>
                <w:highlight w:val="none"/>
                <w:lang w:val="en-US" w:eastAsia="zh-CN"/>
              </w:rPr>
              <w:t>3</w:t>
            </w:r>
            <w:r>
              <w:rPr>
                <w:rFonts w:hint="eastAsia" w:asciiTheme="minorEastAsia" w:hAnsiTheme="minorEastAsia" w:eastAsiaTheme="minorEastAsia" w:cstheme="minorEastAsia"/>
                <w:color w:val="auto"/>
                <w:sz w:val="21"/>
                <w:szCs w:val="21"/>
                <w:highlight w:val="none"/>
              </w:rPr>
              <w:t>分；不满足</w:t>
            </w:r>
            <w:r>
              <w:rPr>
                <w:rFonts w:hint="eastAsia" w:asciiTheme="minorEastAsia" w:hAnsiTheme="minorEastAsia" w:eastAsiaTheme="minorEastAsia" w:cstheme="minorEastAsia"/>
                <w:color w:val="auto"/>
                <w:sz w:val="21"/>
                <w:szCs w:val="21"/>
                <w:highlight w:val="none"/>
                <w:lang w:val="en-US" w:eastAsia="zh-CN"/>
              </w:rPr>
              <w:t>招标文件“第五章 招标人要求”</w:t>
            </w:r>
            <w:r>
              <w:rPr>
                <w:rFonts w:hint="eastAsia" w:asciiTheme="minorEastAsia" w:hAnsiTheme="minorEastAsia" w:eastAsiaTheme="minorEastAsia" w:cstheme="minorEastAsia"/>
                <w:color w:val="auto"/>
                <w:sz w:val="21"/>
                <w:szCs w:val="21"/>
                <w:highlight w:val="none"/>
              </w:rPr>
              <w:t>的不得分。</w:t>
            </w:r>
          </w:p>
        </w:tc>
      </w:tr>
      <w:tr w14:paraId="1B6649B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94" w:hRule="atLeast"/>
          <w:jc w:val="center"/>
        </w:trPr>
        <w:tc>
          <w:tcPr>
            <w:tcW w:w="695" w:type="dxa"/>
            <w:vMerge w:val="continue"/>
            <w:tcBorders>
              <w:left w:val="single" w:color="000000" w:sz="4" w:space="0"/>
              <w:bottom w:val="single" w:color="000000" w:sz="4" w:space="0"/>
              <w:right w:val="single" w:color="000000" w:sz="4" w:space="0"/>
            </w:tcBorders>
            <w:shd w:val="clear" w:color="auto" w:fill="auto"/>
            <w:vAlign w:val="center"/>
          </w:tcPr>
          <w:p w14:paraId="72ADB9D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highlight w:val="none"/>
                <w:u w:val="none"/>
              </w:rPr>
            </w:pPr>
          </w:p>
        </w:tc>
        <w:tc>
          <w:tcPr>
            <w:tcW w:w="1043" w:type="dxa"/>
            <w:vMerge w:val="continue"/>
            <w:tcBorders>
              <w:left w:val="single" w:color="000000" w:sz="4" w:space="0"/>
              <w:bottom w:val="single" w:color="000000" w:sz="4" w:space="0"/>
              <w:right w:val="single" w:color="000000" w:sz="4" w:space="0"/>
            </w:tcBorders>
            <w:shd w:val="clear" w:color="auto" w:fill="auto"/>
            <w:vAlign w:val="center"/>
          </w:tcPr>
          <w:p w14:paraId="0114224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1"/>
                <w:szCs w:val="21"/>
                <w:highlight w:val="none"/>
                <w:u w:val="none"/>
              </w:rPr>
            </w:pPr>
          </w:p>
        </w:tc>
        <w:tc>
          <w:tcPr>
            <w:tcW w:w="1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91E15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1"/>
                <w:szCs w:val="21"/>
                <w:highlight w:val="none"/>
                <w:u w:val="none"/>
                <w:lang w:val="en-US" w:eastAsia="zh-CN" w:bidi="ar"/>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增值服务</w:t>
            </w:r>
          </w:p>
          <w:p w14:paraId="3A969586">
            <w:pPr>
              <w:keepNext w:val="0"/>
              <w:keepLines w:val="0"/>
              <w:widowControl/>
              <w:suppressLineNumbers w:val="0"/>
              <w:jc w:val="center"/>
              <w:textAlignment w:val="center"/>
              <w:rPr>
                <w:rFonts w:hint="default" w:asciiTheme="minorEastAsia" w:hAnsiTheme="minorEastAsia" w:eastAsiaTheme="minorEastAsia" w:cstheme="minorEastAsia"/>
                <w:i w:val="0"/>
                <w:iCs w:val="0"/>
                <w:color w:val="auto"/>
                <w:kern w:val="0"/>
                <w:sz w:val="21"/>
                <w:szCs w:val="21"/>
                <w:highlight w:val="none"/>
                <w:u w:val="none"/>
                <w:lang w:val="en-US" w:eastAsia="zh-CN" w:bidi="ar"/>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（4分）</w:t>
            </w:r>
          </w:p>
        </w:tc>
        <w:tc>
          <w:tcPr>
            <w:tcW w:w="63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BF9C62">
            <w:pPr>
              <w:keepNext w:val="0"/>
              <w:keepLines w:val="0"/>
              <w:widowControl/>
              <w:suppressLineNumbers w:val="0"/>
              <w:ind w:firstLine="420" w:firstLineChars="200"/>
              <w:jc w:val="left"/>
              <w:textAlignment w:val="center"/>
              <w:rPr>
                <w:rFonts w:hint="eastAsia" w:asciiTheme="minorEastAsia" w:hAnsiTheme="minorEastAsia" w:eastAsiaTheme="minorEastAsia" w:cstheme="minorEastAsia"/>
                <w:i w:val="0"/>
                <w:iCs w:val="0"/>
                <w:color w:val="auto"/>
                <w:kern w:val="0"/>
                <w:sz w:val="21"/>
                <w:szCs w:val="21"/>
                <w:highlight w:val="none"/>
                <w:u w:val="none"/>
                <w:lang w:val="en-US" w:eastAsia="zh-CN" w:bidi="ar"/>
              </w:rPr>
            </w:pP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根据各参选申请人提供的增值服务（包括不限于电话和APP问诊、陪诊安排、挂号、住院联系、</w:t>
            </w:r>
            <w:r>
              <w:rPr>
                <w:rFonts w:hint="eastAsia" w:asciiTheme="minorEastAsia" w:hAnsiTheme="minorEastAsia" w:eastAsiaTheme="minorEastAsia" w:cstheme="minorEastAsia"/>
                <w:b w:val="0"/>
                <w:bCs w:val="0"/>
                <w:i w:val="0"/>
                <w:iCs w:val="0"/>
                <w:color w:val="auto"/>
                <w:kern w:val="0"/>
                <w:sz w:val="21"/>
                <w:szCs w:val="21"/>
                <w:highlight w:val="none"/>
                <w:u w:val="none"/>
                <w:lang w:val="en-US" w:eastAsia="zh-CN" w:bidi="ar"/>
              </w:rPr>
              <w:t>能提供线上（电脑、手机APP、第三方平台等方式）</w:t>
            </w:r>
            <w:r>
              <w:rPr>
                <w:rFonts w:hint="eastAsia" w:asciiTheme="minorEastAsia" w:hAnsiTheme="minorEastAsia" w:eastAsiaTheme="minorEastAsia" w:cstheme="minorEastAsia"/>
                <w:i w:val="0"/>
                <w:iCs w:val="0"/>
                <w:color w:val="auto"/>
                <w:kern w:val="0"/>
                <w:sz w:val="21"/>
                <w:szCs w:val="21"/>
                <w:highlight w:val="none"/>
                <w:u w:val="none"/>
                <w:lang w:val="en-US" w:eastAsia="zh-CN" w:bidi="ar"/>
              </w:rPr>
              <w:t>等服务），根据有利于参选人的程度综合评定，0-4分。</w:t>
            </w:r>
          </w:p>
          <w:p w14:paraId="027D8873">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1"/>
                <w:szCs w:val="21"/>
                <w:highlight w:val="none"/>
                <w:u w:val="none"/>
                <w:lang w:val="en-US"/>
              </w:rPr>
            </w:pPr>
            <w:r>
              <w:rPr>
                <w:rFonts w:hint="eastAsia" w:asciiTheme="minorEastAsia" w:hAnsiTheme="minorEastAsia" w:eastAsiaTheme="minorEastAsia" w:cstheme="minorEastAsia"/>
                <w:b/>
                <w:bCs/>
                <w:i w:val="0"/>
                <w:iCs w:val="0"/>
                <w:color w:val="auto"/>
                <w:kern w:val="0"/>
                <w:sz w:val="21"/>
                <w:szCs w:val="21"/>
                <w:highlight w:val="none"/>
                <w:u w:val="none"/>
                <w:lang w:val="en-US" w:eastAsia="zh-CN" w:bidi="ar"/>
              </w:rPr>
              <w:t>注：提供相关佐证资料</w:t>
            </w:r>
            <w:r>
              <w:rPr>
                <w:rFonts w:hint="eastAsia" w:ascii="宋体" w:hAnsi="宋体" w:cs="宋体"/>
                <w:b/>
                <w:bCs/>
                <w:color w:val="auto"/>
                <w:sz w:val="21"/>
                <w:szCs w:val="21"/>
                <w:highlight w:val="none"/>
                <w:lang w:val="en-US" w:eastAsia="zh-CN"/>
              </w:rPr>
              <w:t>加盖投标人公章</w:t>
            </w:r>
            <w:r>
              <w:rPr>
                <w:rFonts w:hint="eastAsia" w:ascii="宋体" w:hAnsi="宋体" w:eastAsia="宋体" w:cs="宋体"/>
                <w:b/>
                <w:bCs/>
                <w:color w:val="auto"/>
                <w:sz w:val="21"/>
                <w:szCs w:val="21"/>
                <w:highlight w:val="none"/>
                <w:lang w:val="en-US" w:eastAsia="zh-CN"/>
              </w:rPr>
              <w:t>。</w:t>
            </w:r>
          </w:p>
        </w:tc>
      </w:tr>
      <w:tr w14:paraId="6BE9B18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jc w:val="center"/>
        </w:trPr>
        <w:tc>
          <w:tcPr>
            <w:tcW w:w="695" w:type="dxa"/>
            <w:tcBorders>
              <w:top w:val="single" w:color="000000" w:sz="4" w:space="0"/>
              <w:left w:val="single" w:color="000000" w:sz="4" w:space="0"/>
              <w:bottom w:val="single" w:color="000000" w:sz="8" w:space="0"/>
              <w:right w:val="single" w:color="000000" w:sz="4" w:space="0"/>
            </w:tcBorders>
            <w:shd w:val="clear" w:color="auto" w:fill="auto"/>
            <w:vAlign w:val="center"/>
          </w:tcPr>
          <w:p w14:paraId="22D3B81F">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auto"/>
                <w:sz w:val="21"/>
                <w:szCs w:val="21"/>
                <w:highlight w:val="none"/>
                <w:u w:val="none"/>
              </w:rPr>
            </w:pPr>
            <w:r>
              <w:rPr>
                <w:rFonts w:hint="eastAsia" w:asciiTheme="minorEastAsia" w:hAnsiTheme="minorEastAsia" w:eastAsiaTheme="minorEastAsia" w:cstheme="minorEastAsia"/>
                <w:b/>
                <w:bCs/>
                <w:i w:val="0"/>
                <w:iCs w:val="0"/>
                <w:color w:val="auto"/>
                <w:kern w:val="0"/>
                <w:sz w:val="21"/>
                <w:szCs w:val="21"/>
                <w:highlight w:val="none"/>
                <w:u w:val="none"/>
                <w:lang w:val="en-US" w:eastAsia="zh-CN" w:bidi="ar"/>
              </w:rPr>
              <w:t>总分</w:t>
            </w:r>
          </w:p>
        </w:tc>
        <w:tc>
          <w:tcPr>
            <w:tcW w:w="8435" w:type="dxa"/>
            <w:gridSpan w:val="3"/>
            <w:tcBorders>
              <w:top w:val="single" w:color="000000" w:sz="4" w:space="0"/>
              <w:left w:val="single" w:color="000000" w:sz="4" w:space="0"/>
              <w:bottom w:val="single" w:color="000000" w:sz="8" w:space="0"/>
              <w:right w:val="single" w:color="000000" w:sz="4" w:space="0"/>
            </w:tcBorders>
            <w:shd w:val="clear" w:color="auto" w:fill="auto"/>
            <w:vAlign w:val="center"/>
          </w:tcPr>
          <w:p w14:paraId="1A33B5A2">
            <w:pPr>
              <w:jc w:val="center"/>
              <w:rPr>
                <w:rFonts w:hint="default" w:asciiTheme="minorEastAsia" w:hAnsiTheme="minorEastAsia" w:eastAsiaTheme="minorEastAsia" w:cstheme="minorEastAsia"/>
                <w:b/>
                <w:bCs/>
                <w:i w:val="0"/>
                <w:iCs w:val="0"/>
                <w:color w:val="auto"/>
                <w:sz w:val="21"/>
                <w:szCs w:val="21"/>
                <w:highlight w:val="none"/>
                <w:u w:val="none"/>
                <w:lang w:val="en-US" w:eastAsia="zh-CN"/>
              </w:rPr>
            </w:pPr>
            <w:r>
              <w:rPr>
                <w:rFonts w:hint="eastAsia" w:asciiTheme="minorEastAsia" w:hAnsiTheme="minorEastAsia" w:eastAsiaTheme="minorEastAsia" w:cstheme="minorEastAsia"/>
                <w:b/>
                <w:bCs/>
                <w:i w:val="0"/>
                <w:iCs w:val="0"/>
                <w:color w:val="auto"/>
                <w:sz w:val="21"/>
                <w:szCs w:val="21"/>
                <w:highlight w:val="none"/>
                <w:u w:val="none"/>
                <w:lang w:val="en-US" w:eastAsia="zh-CN"/>
              </w:rPr>
              <w:t>100分</w:t>
            </w:r>
          </w:p>
        </w:tc>
      </w:tr>
    </w:tbl>
    <w:p w14:paraId="16DAD7F3">
      <w:pPr>
        <w:pStyle w:val="7"/>
        <w:rPr>
          <w:rFonts w:ascii="宋体" w:hAnsi="宋体" w:cs="宋体"/>
          <w:color w:val="auto"/>
          <w:szCs w:val="21"/>
          <w:highlight w:val="none"/>
        </w:rPr>
      </w:pPr>
    </w:p>
    <w:p w14:paraId="5A4C3D55">
      <w:pPr>
        <w:adjustRightInd w:val="0"/>
        <w:snapToGrid w:val="0"/>
        <w:spacing w:line="360" w:lineRule="auto"/>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3.</w:t>
      </w:r>
      <w:r>
        <w:rPr>
          <w:rFonts w:ascii="宋体" w:hAnsi="宋体" w:cs="宋体"/>
          <w:color w:val="auto"/>
          <w:sz w:val="21"/>
          <w:szCs w:val="21"/>
          <w:highlight w:val="none"/>
        </w:rPr>
        <w:t>1.</w:t>
      </w:r>
      <w:r>
        <w:rPr>
          <w:rFonts w:hint="eastAsia" w:ascii="宋体" w:hAnsi="宋体" w:cs="宋体"/>
          <w:color w:val="auto"/>
          <w:sz w:val="21"/>
          <w:szCs w:val="21"/>
          <w:highlight w:val="none"/>
        </w:rPr>
        <w:t>4 编写评审报告</w:t>
      </w:r>
    </w:p>
    <w:p w14:paraId="60941070">
      <w:pPr>
        <w:adjustRightInd w:val="0"/>
        <w:snapToGrid w:val="0"/>
        <w:spacing w:line="360" w:lineRule="auto"/>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评审委员会将根据投标人的最后得分从高到低进行排序，分数得分前三位的单位推荐为中标候选单位。如果综合得分相同，则报价低的单位排名靠前，报价也相同，则抽签确定。</w:t>
      </w:r>
    </w:p>
    <w:p w14:paraId="494A214F">
      <w:pPr>
        <w:pStyle w:val="2"/>
        <w:jc w:val="center"/>
        <w:rPr>
          <w:rFonts w:ascii="黑体" w:hAnsi="黑体" w:eastAsia="黑体"/>
          <w:color w:val="auto"/>
          <w:sz w:val="36"/>
          <w:szCs w:val="36"/>
          <w:highlight w:val="none"/>
        </w:rPr>
      </w:pPr>
      <w:r>
        <w:rPr>
          <w:color w:val="auto"/>
          <w:szCs w:val="21"/>
          <w:highlight w:val="none"/>
        </w:rPr>
        <w:br w:type="page"/>
      </w:r>
      <w:bookmarkStart w:id="159" w:name="_Toc503361735"/>
      <w:bookmarkStart w:id="160" w:name="_Toc503426636"/>
      <w:r>
        <w:rPr>
          <w:rFonts w:hint="eastAsia"/>
          <w:color w:val="auto"/>
          <w:szCs w:val="21"/>
          <w:highlight w:val="none"/>
          <w:lang w:val="en-US" w:eastAsia="zh-CN"/>
        </w:rPr>
        <w:t xml:space="preserve"> </w:t>
      </w:r>
      <w:bookmarkStart w:id="161" w:name="_Toc9443"/>
      <w:r>
        <w:rPr>
          <w:rFonts w:hint="default" w:ascii="Times New Roman" w:hAnsi="Times New Roman" w:eastAsia="宋体"/>
          <w:color w:val="auto"/>
          <w:sz w:val="36"/>
          <w:szCs w:val="44"/>
          <w:highlight w:val="none"/>
        </w:rPr>
        <w:t>第四章 合同条款及格式</w:t>
      </w:r>
      <w:bookmarkEnd w:id="159"/>
      <w:bookmarkEnd w:id="160"/>
      <w:bookmarkEnd w:id="161"/>
    </w:p>
    <w:p w14:paraId="66463751">
      <w:pPr>
        <w:jc w:val="center"/>
        <w:rPr>
          <w:rFonts w:ascii="仿宋_GB2312" w:hAnsi="仿宋_GB2312" w:eastAsia="仿宋_GB2312" w:cs="仿宋_GB2312"/>
          <w:color w:val="auto"/>
          <w:sz w:val="21"/>
          <w:szCs w:val="21"/>
          <w:highlight w:val="none"/>
        </w:rPr>
      </w:pPr>
      <w:bookmarkStart w:id="162" w:name="_Toc503361736"/>
      <w:bookmarkStart w:id="163" w:name="_Toc503426637"/>
      <w:r>
        <w:rPr>
          <w:rFonts w:hint="eastAsia" w:ascii="仿宋_GB2312" w:hAnsi="仿宋_GB2312" w:eastAsia="仿宋_GB2312" w:cs="仿宋_GB2312"/>
          <w:color w:val="auto"/>
          <w:sz w:val="21"/>
          <w:szCs w:val="21"/>
          <w:highlight w:val="none"/>
        </w:rPr>
        <w:t>（此合同为参考版本，</w:t>
      </w:r>
      <w:r>
        <w:rPr>
          <w:rFonts w:hint="eastAsia" w:ascii="仿宋_GB2312" w:hAnsi="仿宋_GB2312" w:eastAsia="仿宋_GB2312" w:cs="仿宋_GB2312"/>
          <w:b w:val="0"/>
          <w:bCs w:val="0"/>
          <w:color w:val="auto"/>
          <w:kern w:val="2"/>
          <w:sz w:val="21"/>
          <w:szCs w:val="21"/>
          <w:highlight w:val="none"/>
        </w:rPr>
        <w:t>以最终采购人与成交人签定的合同条款为准，最终签定合同的主要条款不能与</w:t>
      </w:r>
      <w:r>
        <w:rPr>
          <w:rFonts w:hint="eastAsia" w:ascii="仿宋_GB2312" w:hAnsi="仿宋_GB2312" w:eastAsia="仿宋_GB2312" w:cs="仿宋_GB2312"/>
          <w:b w:val="0"/>
          <w:bCs w:val="0"/>
          <w:color w:val="auto"/>
          <w:kern w:val="2"/>
          <w:sz w:val="21"/>
          <w:szCs w:val="21"/>
          <w:highlight w:val="none"/>
          <w:lang w:val="en-US" w:eastAsia="zh-CN"/>
        </w:rPr>
        <w:t>招标</w:t>
      </w:r>
      <w:r>
        <w:rPr>
          <w:rFonts w:hint="eastAsia" w:ascii="仿宋_GB2312" w:hAnsi="仿宋_GB2312" w:eastAsia="仿宋_GB2312" w:cs="仿宋_GB2312"/>
          <w:b w:val="0"/>
          <w:bCs w:val="0"/>
          <w:color w:val="auto"/>
          <w:kern w:val="2"/>
          <w:sz w:val="21"/>
          <w:szCs w:val="21"/>
          <w:highlight w:val="none"/>
        </w:rPr>
        <w:t>文件冲突。</w:t>
      </w:r>
      <w:r>
        <w:rPr>
          <w:rFonts w:hint="eastAsia" w:ascii="仿宋_GB2312" w:hAnsi="仿宋_GB2312" w:eastAsia="仿宋_GB2312" w:cs="仿宋_GB2312"/>
          <w:color w:val="auto"/>
          <w:sz w:val="21"/>
          <w:szCs w:val="21"/>
          <w:highlight w:val="none"/>
        </w:rPr>
        <w:t>）</w:t>
      </w:r>
    </w:p>
    <w:p w14:paraId="1D4BCF87">
      <w:pPr>
        <w:spacing w:line="240" w:lineRule="auto"/>
        <w:rPr>
          <w:rFonts w:ascii="仿宋_GB2312" w:hAnsi="仿宋_GB2312" w:eastAsia="仿宋_GB2312" w:cs="仿宋_GB2312"/>
          <w:color w:val="auto"/>
          <w:sz w:val="32"/>
          <w:szCs w:val="32"/>
          <w:highlight w:val="none"/>
        </w:rPr>
      </w:pPr>
    </w:p>
    <w:p w14:paraId="0932A561">
      <w:pPr>
        <w:snapToGrid/>
        <w:spacing w:line="480" w:lineRule="exact"/>
        <w:ind w:right="0" w:firstLine="480" w:firstLineChars="200"/>
        <w:jc w:val="left"/>
        <w:rPr>
          <w:rFonts w:hint="eastAsia" w:ascii="宋体" w:hAnsi="宋体" w:eastAsia="宋体"/>
          <w:b w:val="0"/>
          <w:bCs w:val="0"/>
          <w:color w:val="auto"/>
          <w:kern w:val="2"/>
          <w:sz w:val="24"/>
          <w:szCs w:val="24"/>
          <w:highlight w:val="none"/>
        </w:rPr>
      </w:pPr>
    </w:p>
    <w:p w14:paraId="45C7D137">
      <w:pPr>
        <w:snapToGrid/>
        <w:spacing w:line="480" w:lineRule="exact"/>
        <w:ind w:right="0" w:firstLine="480" w:firstLineChars="200"/>
        <w:jc w:val="left"/>
        <w:rPr>
          <w:rFonts w:hint="eastAsia" w:ascii="宋体" w:hAnsi="宋体" w:eastAsia="宋体"/>
          <w:b w:val="0"/>
          <w:bCs w:val="0"/>
          <w:color w:val="auto"/>
          <w:kern w:val="2"/>
          <w:sz w:val="24"/>
          <w:szCs w:val="24"/>
          <w:highlight w:val="none"/>
        </w:rPr>
      </w:pPr>
    </w:p>
    <w:p w14:paraId="461E052B">
      <w:pPr>
        <w:snapToGrid/>
        <w:spacing w:line="480" w:lineRule="exact"/>
        <w:ind w:right="0" w:firstLine="480" w:firstLineChars="200"/>
        <w:jc w:val="left"/>
        <w:rPr>
          <w:rFonts w:hint="eastAsia" w:ascii="宋体" w:hAnsi="宋体" w:eastAsia="宋体"/>
          <w:b w:val="0"/>
          <w:bCs w:val="0"/>
          <w:color w:val="auto"/>
          <w:kern w:val="2"/>
          <w:sz w:val="24"/>
          <w:szCs w:val="24"/>
          <w:highlight w:val="none"/>
        </w:rPr>
      </w:pPr>
    </w:p>
    <w:p w14:paraId="65A75C0E">
      <w:pPr>
        <w:snapToGrid/>
        <w:spacing w:line="480" w:lineRule="exact"/>
        <w:ind w:right="0" w:firstLine="480" w:firstLineChars="200"/>
        <w:jc w:val="left"/>
        <w:rPr>
          <w:rFonts w:hint="eastAsia" w:ascii="宋体" w:hAnsi="宋体" w:eastAsia="宋体"/>
          <w:b w:val="0"/>
          <w:bCs w:val="0"/>
          <w:color w:val="auto"/>
          <w:kern w:val="2"/>
          <w:sz w:val="24"/>
          <w:szCs w:val="24"/>
          <w:highlight w:val="none"/>
        </w:rPr>
      </w:pPr>
    </w:p>
    <w:p w14:paraId="5906DFAF">
      <w:pPr>
        <w:snapToGrid/>
        <w:spacing w:line="480" w:lineRule="exact"/>
        <w:ind w:right="0" w:firstLine="480" w:firstLineChars="200"/>
        <w:jc w:val="left"/>
        <w:rPr>
          <w:rFonts w:hint="eastAsia" w:ascii="宋体" w:hAnsi="宋体" w:eastAsia="宋体"/>
          <w:b w:val="0"/>
          <w:bCs w:val="0"/>
          <w:color w:val="auto"/>
          <w:kern w:val="2"/>
          <w:sz w:val="24"/>
          <w:szCs w:val="24"/>
          <w:highlight w:val="none"/>
        </w:rPr>
      </w:pPr>
    </w:p>
    <w:p w14:paraId="3EB4BC4A">
      <w:pPr>
        <w:snapToGrid/>
        <w:spacing w:line="480" w:lineRule="exact"/>
        <w:ind w:right="0" w:firstLine="480" w:firstLineChars="200"/>
        <w:jc w:val="left"/>
        <w:rPr>
          <w:rFonts w:hint="eastAsia" w:ascii="宋体" w:hAnsi="宋体" w:eastAsia="宋体"/>
          <w:b w:val="0"/>
          <w:bCs w:val="0"/>
          <w:color w:val="auto"/>
          <w:kern w:val="2"/>
          <w:sz w:val="24"/>
          <w:szCs w:val="24"/>
          <w:highlight w:val="none"/>
        </w:rPr>
      </w:pPr>
    </w:p>
    <w:p w14:paraId="1F1FF091">
      <w:pPr>
        <w:snapToGrid/>
        <w:spacing w:line="480" w:lineRule="exact"/>
        <w:ind w:right="0" w:firstLine="480" w:firstLineChars="200"/>
        <w:jc w:val="left"/>
        <w:rPr>
          <w:rFonts w:hint="eastAsia" w:ascii="宋体" w:hAnsi="宋体" w:eastAsia="宋体"/>
          <w:b w:val="0"/>
          <w:bCs w:val="0"/>
          <w:color w:val="auto"/>
          <w:kern w:val="2"/>
          <w:sz w:val="24"/>
          <w:szCs w:val="24"/>
          <w:highlight w:val="none"/>
        </w:rPr>
      </w:pPr>
    </w:p>
    <w:p w14:paraId="38F38D5A">
      <w:pPr>
        <w:snapToGrid/>
        <w:spacing w:line="480" w:lineRule="exact"/>
        <w:ind w:right="0" w:firstLine="480" w:firstLineChars="200"/>
        <w:jc w:val="left"/>
        <w:rPr>
          <w:rFonts w:hint="eastAsia" w:ascii="宋体" w:hAnsi="宋体" w:eastAsia="宋体"/>
          <w:b w:val="0"/>
          <w:bCs w:val="0"/>
          <w:color w:val="auto"/>
          <w:kern w:val="2"/>
          <w:sz w:val="24"/>
          <w:szCs w:val="24"/>
          <w:highlight w:val="none"/>
        </w:rPr>
      </w:pPr>
    </w:p>
    <w:p w14:paraId="5A86E0F7">
      <w:pPr>
        <w:snapToGrid/>
        <w:spacing w:line="480" w:lineRule="exact"/>
        <w:ind w:right="0" w:firstLine="480" w:firstLineChars="200"/>
        <w:jc w:val="left"/>
        <w:rPr>
          <w:rFonts w:hint="eastAsia" w:ascii="宋体" w:hAnsi="宋体" w:eastAsia="宋体"/>
          <w:b w:val="0"/>
          <w:bCs w:val="0"/>
          <w:color w:val="auto"/>
          <w:kern w:val="2"/>
          <w:sz w:val="24"/>
          <w:szCs w:val="24"/>
          <w:highlight w:val="none"/>
        </w:rPr>
      </w:pPr>
    </w:p>
    <w:p w14:paraId="48A50D44">
      <w:pPr>
        <w:snapToGrid/>
        <w:spacing w:line="480" w:lineRule="exact"/>
        <w:ind w:right="0" w:firstLine="480" w:firstLineChars="200"/>
        <w:jc w:val="left"/>
        <w:rPr>
          <w:rFonts w:hint="eastAsia" w:ascii="宋体" w:hAnsi="宋体" w:eastAsia="宋体"/>
          <w:b w:val="0"/>
          <w:bCs w:val="0"/>
          <w:color w:val="auto"/>
          <w:kern w:val="2"/>
          <w:sz w:val="24"/>
          <w:szCs w:val="24"/>
          <w:highlight w:val="none"/>
        </w:rPr>
      </w:pPr>
    </w:p>
    <w:p w14:paraId="0D19A88A">
      <w:pPr>
        <w:snapToGrid/>
        <w:spacing w:line="480" w:lineRule="exact"/>
        <w:ind w:right="0" w:firstLine="480" w:firstLineChars="200"/>
        <w:jc w:val="left"/>
        <w:rPr>
          <w:rFonts w:hint="eastAsia" w:ascii="宋体" w:hAnsi="宋体" w:eastAsia="宋体"/>
          <w:b w:val="0"/>
          <w:bCs w:val="0"/>
          <w:color w:val="auto"/>
          <w:kern w:val="2"/>
          <w:sz w:val="24"/>
          <w:szCs w:val="24"/>
          <w:highlight w:val="none"/>
        </w:rPr>
      </w:pPr>
    </w:p>
    <w:p w14:paraId="5E8786EB">
      <w:pPr>
        <w:snapToGrid/>
        <w:spacing w:line="480" w:lineRule="exact"/>
        <w:ind w:right="0" w:firstLine="480" w:firstLineChars="200"/>
        <w:jc w:val="left"/>
        <w:rPr>
          <w:rFonts w:hint="eastAsia" w:ascii="宋体" w:hAnsi="宋体" w:eastAsia="宋体"/>
          <w:b w:val="0"/>
          <w:bCs w:val="0"/>
          <w:color w:val="auto"/>
          <w:kern w:val="2"/>
          <w:sz w:val="24"/>
          <w:szCs w:val="24"/>
          <w:highlight w:val="none"/>
        </w:rPr>
      </w:pPr>
    </w:p>
    <w:p w14:paraId="7F0DC0B8">
      <w:pPr>
        <w:snapToGrid/>
        <w:spacing w:line="480" w:lineRule="exact"/>
        <w:ind w:right="0" w:firstLine="480" w:firstLineChars="200"/>
        <w:jc w:val="left"/>
        <w:rPr>
          <w:rFonts w:hint="eastAsia" w:ascii="宋体" w:hAnsi="宋体" w:eastAsia="宋体"/>
          <w:b w:val="0"/>
          <w:bCs w:val="0"/>
          <w:color w:val="auto"/>
          <w:kern w:val="2"/>
          <w:sz w:val="24"/>
          <w:szCs w:val="24"/>
          <w:highlight w:val="none"/>
        </w:rPr>
      </w:pPr>
    </w:p>
    <w:p w14:paraId="20FBDCE6">
      <w:pPr>
        <w:snapToGrid/>
        <w:spacing w:line="480" w:lineRule="exact"/>
        <w:ind w:right="0" w:firstLine="480" w:firstLineChars="200"/>
        <w:jc w:val="left"/>
        <w:rPr>
          <w:rFonts w:hint="eastAsia" w:ascii="宋体" w:hAnsi="宋体" w:eastAsia="宋体"/>
          <w:b w:val="0"/>
          <w:bCs w:val="0"/>
          <w:color w:val="auto"/>
          <w:kern w:val="2"/>
          <w:sz w:val="24"/>
          <w:szCs w:val="24"/>
          <w:highlight w:val="none"/>
        </w:rPr>
      </w:pPr>
    </w:p>
    <w:p w14:paraId="3C29FE0F">
      <w:pPr>
        <w:snapToGrid/>
        <w:spacing w:line="480" w:lineRule="exact"/>
        <w:ind w:right="0" w:firstLine="480" w:firstLineChars="200"/>
        <w:jc w:val="left"/>
        <w:rPr>
          <w:rFonts w:hint="eastAsia" w:ascii="宋体" w:hAnsi="宋体" w:eastAsia="宋体"/>
          <w:b w:val="0"/>
          <w:bCs w:val="0"/>
          <w:color w:val="auto"/>
          <w:kern w:val="2"/>
          <w:sz w:val="24"/>
          <w:szCs w:val="24"/>
          <w:highlight w:val="none"/>
        </w:rPr>
      </w:pPr>
    </w:p>
    <w:p w14:paraId="444E2665">
      <w:pPr>
        <w:snapToGrid/>
        <w:spacing w:line="480" w:lineRule="exact"/>
        <w:ind w:right="0" w:firstLine="480" w:firstLineChars="200"/>
        <w:jc w:val="left"/>
        <w:rPr>
          <w:rFonts w:hint="eastAsia" w:ascii="宋体" w:hAnsi="宋体" w:eastAsia="宋体"/>
          <w:b w:val="0"/>
          <w:bCs w:val="0"/>
          <w:color w:val="auto"/>
          <w:kern w:val="2"/>
          <w:sz w:val="24"/>
          <w:szCs w:val="24"/>
          <w:highlight w:val="none"/>
        </w:rPr>
      </w:pPr>
    </w:p>
    <w:p w14:paraId="5EC564CA">
      <w:pPr>
        <w:snapToGrid/>
        <w:spacing w:line="480" w:lineRule="exact"/>
        <w:ind w:right="0" w:firstLine="480" w:firstLineChars="200"/>
        <w:jc w:val="left"/>
        <w:rPr>
          <w:rFonts w:hint="eastAsia" w:ascii="宋体" w:hAnsi="宋体" w:eastAsia="宋体"/>
          <w:b w:val="0"/>
          <w:bCs w:val="0"/>
          <w:color w:val="auto"/>
          <w:kern w:val="2"/>
          <w:sz w:val="24"/>
          <w:szCs w:val="24"/>
          <w:highlight w:val="none"/>
        </w:rPr>
      </w:pPr>
    </w:p>
    <w:p w14:paraId="607575DA">
      <w:pPr>
        <w:snapToGrid/>
        <w:spacing w:line="480" w:lineRule="exact"/>
        <w:ind w:right="0" w:firstLine="480" w:firstLineChars="200"/>
        <w:jc w:val="left"/>
        <w:rPr>
          <w:rFonts w:hint="eastAsia" w:ascii="宋体" w:hAnsi="宋体" w:eastAsia="宋体"/>
          <w:b w:val="0"/>
          <w:bCs w:val="0"/>
          <w:color w:val="auto"/>
          <w:kern w:val="2"/>
          <w:sz w:val="24"/>
          <w:szCs w:val="24"/>
          <w:highlight w:val="none"/>
        </w:rPr>
      </w:pPr>
    </w:p>
    <w:p w14:paraId="45F28A03">
      <w:pPr>
        <w:snapToGrid/>
        <w:spacing w:line="480" w:lineRule="exact"/>
        <w:ind w:right="0" w:firstLine="480" w:firstLineChars="200"/>
        <w:jc w:val="left"/>
        <w:rPr>
          <w:rFonts w:hint="eastAsia" w:ascii="宋体" w:hAnsi="宋体" w:eastAsia="宋体"/>
          <w:b w:val="0"/>
          <w:bCs w:val="0"/>
          <w:color w:val="auto"/>
          <w:kern w:val="2"/>
          <w:sz w:val="24"/>
          <w:szCs w:val="24"/>
          <w:highlight w:val="none"/>
        </w:rPr>
      </w:pPr>
    </w:p>
    <w:p w14:paraId="2386AF09">
      <w:pPr>
        <w:snapToGrid/>
        <w:spacing w:line="480" w:lineRule="exact"/>
        <w:ind w:right="0" w:firstLine="480" w:firstLineChars="200"/>
        <w:jc w:val="left"/>
        <w:rPr>
          <w:rFonts w:hint="eastAsia" w:ascii="宋体" w:hAnsi="宋体" w:eastAsia="宋体"/>
          <w:b w:val="0"/>
          <w:bCs w:val="0"/>
          <w:color w:val="auto"/>
          <w:kern w:val="2"/>
          <w:sz w:val="24"/>
          <w:szCs w:val="24"/>
          <w:highlight w:val="none"/>
        </w:rPr>
      </w:pPr>
    </w:p>
    <w:p w14:paraId="06D1EB16">
      <w:pPr>
        <w:snapToGrid/>
        <w:spacing w:line="480" w:lineRule="exact"/>
        <w:ind w:right="0" w:firstLine="480" w:firstLineChars="200"/>
        <w:jc w:val="left"/>
        <w:rPr>
          <w:rFonts w:hint="eastAsia" w:ascii="宋体" w:hAnsi="宋体" w:eastAsia="宋体"/>
          <w:b w:val="0"/>
          <w:bCs w:val="0"/>
          <w:color w:val="auto"/>
          <w:kern w:val="2"/>
          <w:sz w:val="24"/>
          <w:szCs w:val="24"/>
          <w:highlight w:val="none"/>
        </w:rPr>
      </w:pPr>
    </w:p>
    <w:p w14:paraId="3064BC58">
      <w:pPr>
        <w:snapToGrid/>
        <w:spacing w:line="480" w:lineRule="exact"/>
        <w:ind w:right="0" w:firstLine="480" w:firstLineChars="200"/>
        <w:jc w:val="left"/>
        <w:rPr>
          <w:rFonts w:hint="eastAsia" w:ascii="宋体" w:hAnsi="宋体" w:eastAsia="宋体"/>
          <w:b w:val="0"/>
          <w:bCs w:val="0"/>
          <w:color w:val="auto"/>
          <w:kern w:val="2"/>
          <w:sz w:val="24"/>
          <w:szCs w:val="24"/>
          <w:highlight w:val="none"/>
        </w:rPr>
      </w:pPr>
    </w:p>
    <w:p w14:paraId="6EBD9F7D">
      <w:pPr>
        <w:snapToGrid/>
        <w:spacing w:line="480" w:lineRule="exact"/>
        <w:ind w:right="0" w:firstLine="480" w:firstLineChars="200"/>
        <w:jc w:val="left"/>
        <w:rPr>
          <w:rFonts w:hint="eastAsia" w:ascii="宋体" w:hAnsi="宋体" w:eastAsia="宋体"/>
          <w:b w:val="0"/>
          <w:bCs w:val="0"/>
          <w:color w:val="auto"/>
          <w:kern w:val="2"/>
          <w:sz w:val="24"/>
          <w:szCs w:val="24"/>
          <w:highlight w:val="none"/>
        </w:rPr>
      </w:pPr>
    </w:p>
    <w:p w14:paraId="555A1C3F">
      <w:pPr>
        <w:snapToGrid/>
        <w:spacing w:line="480" w:lineRule="exact"/>
        <w:ind w:right="0" w:firstLine="480" w:firstLineChars="200"/>
        <w:jc w:val="left"/>
        <w:rPr>
          <w:rFonts w:hint="eastAsia" w:ascii="宋体" w:hAnsi="宋体" w:eastAsia="宋体"/>
          <w:b w:val="0"/>
          <w:bCs w:val="0"/>
          <w:color w:val="auto"/>
          <w:kern w:val="2"/>
          <w:sz w:val="24"/>
          <w:szCs w:val="24"/>
          <w:highlight w:val="none"/>
        </w:rPr>
      </w:pPr>
    </w:p>
    <w:p w14:paraId="6D344A3B">
      <w:pPr>
        <w:snapToGrid/>
        <w:spacing w:line="480" w:lineRule="exact"/>
        <w:ind w:right="0" w:firstLine="480" w:firstLineChars="200"/>
        <w:jc w:val="left"/>
        <w:rPr>
          <w:rFonts w:hint="eastAsia" w:ascii="宋体" w:hAnsi="宋体" w:eastAsia="宋体"/>
          <w:b w:val="0"/>
          <w:bCs w:val="0"/>
          <w:color w:val="auto"/>
          <w:kern w:val="2"/>
          <w:sz w:val="24"/>
          <w:szCs w:val="24"/>
          <w:highlight w:val="none"/>
        </w:rPr>
      </w:pPr>
    </w:p>
    <w:p w14:paraId="78431B74">
      <w:pPr>
        <w:tabs>
          <w:tab w:val="left" w:pos="8460"/>
        </w:tabs>
        <w:snapToGrid w:val="0"/>
        <w:ind w:right="44" w:firstLine="0" w:firstLineChars="0"/>
        <w:jc w:val="center"/>
        <w:rPr>
          <w:rFonts w:hint="eastAsia" w:ascii="方正小标宋简体" w:eastAsia="方正小标宋简体"/>
          <w:b/>
          <w:bCs/>
          <w:color w:val="auto"/>
          <w:kern w:val="44"/>
          <w:sz w:val="44"/>
          <w:szCs w:val="44"/>
          <w:highlight w:val="none"/>
        </w:rPr>
      </w:pPr>
    </w:p>
    <w:p w14:paraId="1FB47F56">
      <w:pPr>
        <w:tabs>
          <w:tab w:val="left" w:pos="8460"/>
        </w:tabs>
        <w:snapToGrid w:val="0"/>
        <w:ind w:right="44" w:firstLine="0" w:firstLineChars="0"/>
        <w:jc w:val="center"/>
        <w:rPr>
          <w:rFonts w:hint="eastAsia" w:ascii="方正小标宋简体" w:eastAsia="方正小标宋简体"/>
          <w:b/>
          <w:bCs/>
          <w:color w:val="auto"/>
          <w:kern w:val="44"/>
          <w:sz w:val="44"/>
          <w:szCs w:val="44"/>
          <w:highlight w:val="none"/>
        </w:rPr>
      </w:pPr>
      <w:r>
        <w:rPr>
          <w:rFonts w:hint="eastAsia" w:ascii="方正小标宋简体" w:eastAsia="方正小标宋简体"/>
          <w:b/>
          <w:bCs/>
          <w:color w:val="auto"/>
          <w:kern w:val="44"/>
          <w:sz w:val="44"/>
          <w:szCs w:val="44"/>
          <w:highlight w:val="none"/>
        </w:rPr>
        <w:t>四川能投发展股份有限公司</w:t>
      </w:r>
    </w:p>
    <w:p w14:paraId="7F57DAD7">
      <w:pPr>
        <w:tabs>
          <w:tab w:val="left" w:pos="8460"/>
        </w:tabs>
        <w:snapToGrid w:val="0"/>
        <w:ind w:right="44" w:firstLine="0" w:firstLineChars="0"/>
        <w:jc w:val="center"/>
        <w:rPr>
          <w:rFonts w:hint="eastAsia" w:ascii="方正小标宋简体" w:eastAsia="方正小标宋简体"/>
          <w:b/>
          <w:bCs/>
          <w:color w:val="auto"/>
          <w:kern w:val="44"/>
          <w:sz w:val="44"/>
          <w:szCs w:val="44"/>
          <w:highlight w:val="none"/>
        </w:rPr>
      </w:pPr>
      <w:r>
        <w:rPr>
          <w:rFonts w:hint="eastAsia" w:ascii="方正小标宋简体" w:eastAsia="方正小标宋简体"/>
          <w:b/>
          <w:bCs/>
          <w:color w:val="auto"/>
          <w:kern w:val="44"/>
          <w:sz w:val="44"/>
          <w:szCs w:val="44"/>
          <w:highlight w:val="none"/>
          <w:u w:val="none"/>
          <w:lang w:val="en-US" w:eastAsia="zh-CN"/>
        </w:rPr>
        <w:t xml:space="preserve"> 年团</w:t>
      </w:r>
      <w:r>
        <w:rPr>
          <w:rFonts w:hint="eastAsia" w:ascii="方正小标宋简体" w:eastAsia="方正小标宋简体"/>
          <w:b/>
          <w:bCs/>
          <w:color w:val="auto"/>
          <w:kern w:val="44"/>
          <w:sz w:val="44"/>
          <w:szCs w:val="44"/>
          <w:highlight w:val="none"/>
        </w:rPr>
        <w:t>体保险协议</w:t>
      </w:r>
    </w:p>
    <w:p w14:paraId="47519A40">
      <w:pPr>
        <w:tabs>
          <w:tab w:val="left" w:pos="8460"/>
        </w:tabs>
        <w:snapToGrid w:val="0"/>
        <w:ind w:right="44" w:firstLine="0" w:firstLineChars="0"/>
        <w:jc w:val="center"/>
        <w:rPr>
          <w:rFonts w:hint="eastAsia"/>
          <w:b/>
          <w:color w:val="auto"/>
          <w:sz w:val="36"/>
          <w:szCs w:val="36"/>
          <w:highlight w:val="none"/>
        </w:rPr>
      </w:pPr>
    </w:p>
    <w:p w14:paraId="21AB8057">
      <w:pPr>
        <w:tabs>
          <w:tab w:val="left" w:pos="8460"/>
        </w:tabs>
        <w:snapToGrid w:val="0"/>
        <w:ind w:right="44" w:firstLine="0" w:firstLineChars="0"/>
        <w:jc w:val="center"/>
        <w:rPr>
          <w:rFonts w:hint="eastAsia"/>
          <w:b/>
          <w:color w:val="auto"/>
          <w:sz w:val="36"/>
          <w:szCs w:val="36"/>
          <w:highlight w:val="none"/>
        </w:rPr>
      </w:pPr>
    </w:p>
    <w:p w14:paraId="364DFCD7">
      <w:pPr>
        <w:tabs>
          <w:tab w:val="left" w:pos="8460"/>
        </w:tabs>
        <w:snapToGrid w:val="0"/>
        <w:ind w:right="44" w:firstLine="0" w:firstLineChars="0"/>
        <w:jc w:val="center"/>
        <w:rPr>
          <w:rFonts w:hint="eastAsia"/>
          <w:b/>
          <w:color w:val="auto"/>
          <w:sz w:val="36"/>
          <w:szCs w:val="36"/>
          <w:highlight w:val="none"/>
        </w:rPr>
      </w:pPr>
    </w:p>
    <w:p w14:paraId="7A5FA73D">
      <w:pPr>
        <w:tabs>
          <w:tab w:val="left" w:pos="8460"/>
        </w:tabs>
        <w:snapToGrid w:val="0"/>
        <w:ind w:right="44" w:firstLine="0" w:firstLineChars="0"/>
        <w:jc w:val="both"/>
        <w:rPr>
          <w:rFonts w:hint="eastAsia"/>
          <w:b/>
          <w:color w:val="auto"/>
          <w:sz w:val="36"/>
          <w:szCs w:val="36"/>
          <w:highlight w:val="none"/>
        </w:rPr>
      </w:pPr>
    </w:p>
    <w:p w14:paraId="67DE660B">
      <w:pPr>
        <w:tabs>
          <w:tab w:val="left" w:pos="8460"/>
        </w:tabs>
        <w:snapToGrid w:val="0"/>
        <w:ind w:right="44" w:firstLine="0" w:firstLineChars="0"/>
        <w:jc w:val="center"/>
        <w:rPr>
          <w:rFonts w:hint="eastAsia"/>
          <w:b/>
          <w:color w:val="auto"/>
          <w:sz w:val="36"/>
          <w:szCs w:val="36"/>
          <w:highlight w:val="none"/>
        </w:rPr>
      </w:pPr>
    </w:p>
    <w:p w14:paraId="49730F52">
      <w:pPr>
        <w:tabs>
          <w:tab w:val="left" w:pos="8460"/>
        </w:tabs>
        <w:snapToGrid w:val="0"/>
        <w:ind w:right="44" w:firstLine="0" w:firstLineChars="0"/>
        <w:jc w:val="center"/>
        <w:rPr>
          <w:rFonts w:hint="default" w:eastAsia="仿宋_GB2312"/>
          <w:color w:val="auto"/>
          <w:sz w:val="36"/>
          <w:szCs w:val="36"/>
          <w:highlight w:val="none"/>
          <w:lang w:val="en-US" w:eastAsia="zh-CN"/>
        </w:rPr>
      </w:pPr>
      <w:r>
        <w:rPr>
          <w:rFonts w:hint="eastAsia" w:eastAsia="仿宋_GB2312"/>
          <w:color w:val="auto"/>
          <w:sz w:val="36"/>
          <w:szCs w:val="36"/>
          <w:highlight w:val="none"/>
        </w:rPr>
        <w:t>合同编号：</w:t>
      </w:r>
    </w:p>
    <w:p w14:paraId="01A7118D">
      <w:pPr>
        <w:tabs>
          <w:tab w:val="left" w:pos="8460"/>
        </w:tabs>
        <w:snapToGrid w:val="0"/>
        <w:ind w:right="44"/>
        <w:rPr>
          <w:rFonts w:eastAsia="仿宋_GB2312"/>
          <w:color w:val="auto"/>
          <w:sz w:val="24"/>
          <w:highlight w:val="none"/>
        </w:rPr>
      </w:pPr>
    </w:p>
    <w:p w14:paraId="283A654C">
      <w:pPr>
        <w:tabs>
          <w:tab w:val="left" w:pos="8460"/>
        </w:tabs>
        <w:snapToGrid w:val="0"/>
        <w:ind w:right="44"/>
        <w:rPr>
          <w:rFonts w:eastAsia="仿宋_GB2312"/>
          <w:color w:val="auto"/>
          <w:sz w:val="24"/>
          <w:highlight w:val="none"/>
        </w:rPr>
      </w:pPr>
    </w:p>
    <w:p w14:paraId="4915E82D">
      <w:pPr>
        <w:tabs>
          <w:tab w:val="left" w:pos="8460"/>
        </w:tabs>
        <w:snapToGrid w:val="0"/>
        <w:ind w:right="44"/>
        <w:rPr>
          <w:rFonts w:eastAsia="仿宋_GB2312"/>
          <w:color w:val="auto"/>
          <w:sz w:val="24"/>
          <w:highlight w:val="none"/>
        </w:rPr>
      </w:pPr>
    </w:p>
    <w:p w14:paraId="43C21787">
      <w:pPr>
        <w:tabs>
          <w:tab w:val="left" w:pos="8460"/>
        </w:tabs>
        <w:snapToGrid w:val="0"/>
        <w:ind w:right="44"/>
        <w:rPr>
          <w:rFonts w:eastAsia="仿宋_GB2312"/>
          <w:color w:val="auto"/>
          <w:sz w:val="24"/>
          <w:highlight w:val="none"/>
        </w:rPr>
      </w:pPr>
    </w:p>
    <w:p w14:paraId="7DEC41A3">
      <w:pPr>
        <w:tabs>
          <w:tab w:val="left" w:pos="8460"/>
        </w:tabs>
        <w:snapToGrid w:val="0"/>
        <w:ind w:right="44"/>
        <w:rPr>
          <w:rFonts w:eastAsia="仿宋_GB2312"/>
          <w:color w:val="auto"/>
          <w:sz w:val="24"/>
          <w:highlight w:val="none"/>
        </w:rPr>
      </w:pPr>
    </w:p>
    <w:p w14:paraId="7CCD6778">
      <w:pPr>
        <w:tabs>
          <w:tab w:val="left" w:pos="8460"/>
        </w:tabs>
        <w:snapToGrid w:val="0"/>
        <w:ind w:right="44"/>
        <w:rPr>
          <w:rFonts w:eastAsia="仿宋_GB2312"/>
          <w:color w:val="auto"/>
          <w:sz w:val="24"/>
          <w:highlight w:val="none"/>
        </w:rPr>
      </w:pPr>
    </w:p>
    <w:p w14:paraId="02A04075">
      <w:pPr>
        <w:tabs>
          <w:tab w:val="left" w:pos="8460"/>
        </w:tabs>
        <w:snapToGrid w:val="0"/>
        <w:ind w:right="44"/>
        <w:rPr>
          <w:rFonts w:eastAsia="仿宋_GB2312"/>
          <w:color w:val="auto"/>
          <w:sz w:val="24"/>
          <w:highlight w:val="none"/>
        </w:rPr>
      </w:pPr>
    </w:p>
    <w:p w14:paraId="1981BBE4">
      <w:pPr>
        <w:tabs>
          <w:tab w:val="left" w:pos="8460"/>
        </w:tabs>
        <w:snapToGrid w:val="0"/>
        <w:ind w:right="44"/>
        <w:rPr>
          <w:rFonts w:eastAsia="仿宋_GB2312"/>
          <w:color w:val="auto"/>
          <w:sz w:val="24"/>
          <w:highlight w:val="none"/>
        </w:rPr>
      </w:pPr>
    </w:p>
    <w:p w14:paraId="041AC2DB">
      <w:pPr>
        <w:tabs>
          <w:tab w:val="left" w:pos="8460"/>
        </w:tabs>
        <w:snapToGrid w:val="0"/>
        <w:ind w:right="44"/>
        <w:rPr>
          <w:rFonts w:eastAsia="仿宋_GB2312"/>
          <w:color w:val="auto"/>
          <w:sz w:val="24"/>
          <w:highlight w:val="none"/>
        </w:rPr>
      </w:pPr>
    </w:p>
    <w:p w14:paraId="48D653FF">
      <w:pPr>
        <w:tabs>
          <w:tab w:val="left" w:pos="8460"/>
        </w:tabs>
        <w:snapToGrid w:val="0"/>
        <w:ind w:right="44"/>
        <w:rPr>
          <w:rFonts w:eastAsia="仿宋_GB2312"/>
          <w:color w:val="auto"/>
          <w:sz w:val="24"/>
          <w:highlight w:val="none"/>
        </w:rPr>
      </w:pPr>
    </w:p>
    <w:p w14:paraId="0F7AE505">
      <w:pPr>
        <w:tabs>
          <w:tab w:val="left" w:pos="8460"/>
        </w:tabs>
        <w:snapToGrid w:val="0"/>
        <w:ind w:right="44"/>
        <w:rPr>
          <w:rFonts w:eastAsia="仿宋_GB2312"/>
          <w:color w:val="auto"/>
          <w:sz w:val="24"/>
          <w:highlight w:val="none"/>
        </w:rPr>
      </w:pPr>
    </w:p>
    <w:p w14:paraId="1A54DC83">
      <w:pPr>
        <w:tabs>
          <w:tab w:val="left" w:pos="8460"/>
        </w:tabs>
        <w:snapToGrid w:val="0"/>
        <w:ind w:right="44"/>
        <w:rPr>
          <w:rFonts w:eastAsia="仿宋_GB2312"/>
          <w:color w:val="auto"/>
          <w:sz w:val="24"/>
          <w:highlight w:val="none"/>
        </w:rPr>
      </w:pPr>
    </w:p>
    <w:p w14:paraId="1E5F3093">
      <w:pPr>
        <w:tabs>
          <w:tab w:val="left" w:pos="8460"/>
        </w:tabs>
        <w:snapToGrid w:val="0"/>
        <w:ind w:right="44"/>
        <w:rPr>
          <w:rFonts w:eastAsia="仿宋_GB2312"/>
          <w:color w:val="auto"/>
          <w:sz w:val="24"/>
          <w:highlight w:val="none"/>
        </w:rPr>
      </w:pPr>
    </w:p>
    <w:p w14:paraId="562959FC">
      <w:pPr>
        <w:pStyle w:val="3"/>
        <w:rPr>
          <w:color w:val="auto"/>
          <w:highlight w:val="none"/>
        </w:rPr>
      </w:pPr>
    </w:p>
    <w:p w14:paraId="54A6992D">
      <w:pPr>
        <w:tabs>
          <w:tab w:val="left" w:pos="8460"/>
        </w:tabs>
        <w:ind w:right="44"/>
        <w:jc w:val="center"/>
        <w:rPr>
          <w:rFonts w:eastAsia="华文新魏"/>
          <w:b/>
          <w:bCs/>
          <w:color w:val="auto"/>
          <w:sz w:val="30"/>
          <w:szCs w:val="30"/>
          <w:highlight w:val="none"/>
        </w:rPr>
      </w:pPr>
    </w:p>
    <w:p w14:paraId="70289C94">
      <w:pPr>
        <w:tabs>
          <w:tab w:val="left" w:pos="8460"/>
        </w:tabs>
        <w:ind w:right="44"/>
        <w:jc w:val="center"/>
        <w:rPr>
          <w:rFonts w:ascii="方正小标宋简体" w:eastAsia="方正小标宋简体"/>
          <w:b/>
          <w:bCs/>
          <w:color w:val="auto"/>
          <w:sz w:val="30"/>
          <w:szCs w:val="30"/>
          <w:highlight w:val="none"/>
          <w:u w:val="single"/>
        </w:rPr>
      </w:pPr>
      <w:r>
        <w:rPr>
          <w:rFonts w:hint="eastAsia" w:ascii="方正小标宋简体" w:eastAsia="方正小标宋简体"/>
          <w:b/>
          <w:bCs/>
          <w:color w:val="auto"/>
          <w:sz w:val="30"/>
          <w:szCs w:val="30"/>
          <w:highlight w:val="none"/>
          <w:u w:val="none"/>
        </w:rPr>
        <w:t>二零</w:t>
      </w:r>
      <w:r>
        <w:rPr>
          <w:rFonts w:hint="eastAsia" w:ascii="方正小标宋简体" w:eastAsia="方正小标宋简体"/>
          <w:b/>
          <w:bCs/>
          <w:color w:val="auto"/>
          <w:sz w:val="30"/>
          <w:szCs w:val="30"/>
          <w:highlight w:val="none"/>
          <w:u w:val="none"/>
          <w:lang w:val="en-US" w:eastAsia="zh-CN"/>
        </w:rPr>
        <w:t xml:space="preserve">    </w:t>
      </w:r>
      <w:r>
        <w:rPr>
          <w:rFonts w:hint="eastAsia" w:ascii="方正小标宋简体" w:eastAsia="方正小标宋简体"/>
          <w:b/>
          <w:bCs/>
          <w:color w:val="auto"/>
          <w:sz w:val="30"/>
          <w:szCs w:val="30"/>
          <w:highlight w:val="none"/>
          <w:u w:val="none"/>
        </w:rPr>
        <w:t>年</w:t>
      </w:r>
    </w:p>
    <w:p w14:paraId="301357F4">
      <w:pPr>
        <w:tabs>
          <w:tab w:val="left" w:pos="8460"/>
        </w:tabs>
        <w:snapToGrid w:val="0"/>
        <w:ind w:right="44" w:firstLine="0" w:firstLineChars="0"/>
        <w:jc w:val="center"/>
        <w:rPr>
          <w:rFonts w:hint="eastAsia"/>
          <w:b/>
          <w:color w:val="auto"/>
          <w:sz w:val="36"/>
          <w:szCs w:val="36"/>
          <w:highlight w:val="none"/>
        </w:rPr>
      </w:pPr>
    </w:p>
    <w:p w14:paraId="76C116E4">
      <w:pPr>
        <w:tabs>
          <w:tab w:val="left" w:pos="8460"/>
        </w:tabs>
        <w:snapToGrid w:val="0"/>
        <w:ind w:right="44" w:firstLine="0" w:firstLineChars="0"/>
        <w:jc w:val="center"/>
        <w:rPr>
          <w:rFonts w:hint="eastAsia"/>
          <w:b/>
          <w:color w:val="auto"/>
          <w:sz w:val="36"/>
          <w:szCs w:val="36"/>
          <w:highlight w:val="none"/>
        </w:rPr>
      </w:pPr>
    </w:p>
    <w:p w14:paraId="4A545C75">
      <w:pPr>
        <w:tabs>
          <w:tab w:val="left" w:pos="8460"/>
        </w:tabs>
        <w:snapToGrid w:val="0"/>
        <w:ind w:right="44" w:firstLine="0" w:firstLineChars="0"/>
        <w:jc w:val="center"/>
        <w:rPr>
          <w:rFonts w:hint="eastAsia"/>
          <w:b/>
          <w:color w:val="auto"/>
          <w:sz w:val="36"/>
          <w:szCs w:val="36"/>
          <w:highlight w:val="none"/>
        </w:rPr>
      </w:pPr>
    </w:p>
    <w:p w14:paraId="7A46A485">
      <w:pPr>
        <w:tabs>
          <w:tab w:val="left" w:pos="8460"/>
        </w:tabs>
        <w:snapToGrid w:val="0"/>
        <w:ind w:right="44" w:firstLine="0" w:firstLineChars="0"/>
        <w:jc w:val="center"/>
        <w:rPr>
          <w:rFonts w:hint="eastAsia"/>
          <w:b/>
          <w:color w:val="auto"/>
          <w:sz w:val="36"/>
          <w:szCs w:val="36"/>
          <w:highlight w:val="none"/>
        </w:rPr>
      </w:pPr>
    </w:p>
    <w:p w14:paraId="56434F06">
      <w:pPr>
        <w:tabs>
          <w:tab w:val="left" w:pos="8460"/>
        </w:tabs>
        <w:snapToGrid w:val="0"/>
        <w:ind w:right="44" w:firstLine="0" w:firstLineChars="0"/>
        <w:jc w:val="center"/>
        <w:rPr>
          <w:rFonts w:hint="eastAsia"/>
          <w:b/>
          <w:color w:val="auto"/>
          <w:sz w:val="36"/>
          <w:szCs w:val="36"/>
          <w:highlight w:val="none"/>
        </w:rPr>
      </w:pPr>
    </w:p>
    <w:p w14:paraId="283CDCCC">
      <w:pPr>
        <w:spacing w:line="480" w:lineRule="exact"/>
        <w:ind w:firstLine="0" w:firstLineChars="0"/>
        <w:rPr>
          <w:rFonts w:hint="eastAsia" w:ascii="宋体" w:hAnsi="宋体"/>
          <w:b/>
          <w:bCs/>
          <w:color w:val="auto"/>
          <w:sz w:val="24"/>
          <w:highlight w:val="none"/>
        </w:rPr>
      </w:pPr>
    </w:p>
    <w:p w14:paraId="26DEC681">
      <w:pPr>
        <w:spacing w:line="480" w:lineRule="exact"/>
        <w:ind w:firstLine="482" w:firstLineChars="200"/>
        <w:rPr>
          <w:rFonts w:hint="eastAsia" w:ascii="宋体" w:hAnsi="宋体"/>
          <w:b/>
          <w:bCs/>
          <w:color w:val="auto"/>
          <w:sz w:val="24"/>
          <w:highlight w:val="none"/>
          <w:lang w:eastAsia="zh-CN"/>
        </w:rPr>
      </w:pPr>
      <w:r>
        <w:rPr>
          <w:rFonts w:hint="eastAsia" w:ascii="宋体" w:hAnsi="宋体"/>
          <w:b/>
          <w:bCs/>
          <w:color w:val="auto"/>
          <w:sz w:val="24"/>
          <w:highlight w:val="none"/>
          <w:lang w:val="en-US" w:eastAsia="zh-CN"/>
        </w:rPr>
        <w:t>采购人</w:t>
      </w:r>
      <w:r>
        <w:rPr>
          <w:rFonts w:hint="eastAsia" w:ascii="宋体" w:hAnsi="宋体"/>
          <w:b/>
          <w:bCs/>
          <w:color w:val="auto"/>
          <w:sz w:val="24"/>
          <w:highlight w:val="none"/>
          <w:lang w:eastAsia="zh-CN"/>
        </w:rPr>
        <w:t>（</w:t>
      </w:r>
      <w:r>
        <w:rPr>
          <w:rFonts w:hint="eastAsia" w:ascii="宋体" w:hAnsi="宋体"/>
          <w:b/>
          <w:bCs/>
          <w:color w:val="auto"/>
          <w:sz w:val="24"/>
          <w:highlight w:val="none"/>
          <w:lang w:val="en-US" w:eastAsia="zh-CN"/>
        </w:rPr>
        <w:t>全称</w:t>
      </w:r>
      <w:r>
        <w:rPr>
          <w:rFonts w:hint="eastAsia" w:ascii="宋体" w:hAnsi="宋体"/>
          <w:b/>
          <w:bCs/>
          <w:color w:val="auto"/>
          <w:sz w:val="24"/>
          <w:highlight w:val="none"/>
          <w:lang w:eastAsia="zh-CN"/>
        </w:rPr>
        <w:t>）</w:t>
      </w:r>
      <w:r>
        <w:rPr>
          <w:rFonts w:hint="eastAsia" w:ascii="宋体" w:hAnsi="宋体"/>
          <w:b/>
          <w:bCs/>
          <w:color w:val="auto"/>
          <w:sz w:val="24"/>
          <w:highlight w:val="none"/>
        </w:rPr>
        <w:t>：</w:t>
      </w:r>
      <w:bookmarkStart w:id="164" w:name="_Toc23104"/>
      <w:bookmarkStart w:id="165" w:name="_Toc1538"/>
      <w:r>
        <w:rPr>
          <w:rFonts w:hint="eastAsia" w:ascii="宋体" w:hAnsi="宋体"/>
          <w:b/>
          <w:bCs/>
          <w:color w:val="auto"/>
          <w:sz w:val="24"/>
          <w:highlight w:val="none"/>
        </w:rPr>
        <w:t>四川能投发展股份有限公司</w:t>
      </w:r>
      <w:r>
        <w:rPr>
          <w:rFonts w:hint="eastAsia" w:ascii="宋体" w:hAnsi="宋体"/>
          <w:b/>
          <w:bCs/>
          <w:color w:val="auto"/>
          <w:sz w:val="24"/>
          <w:highlight w:val="none"/>
          <w:lang w:eastAsia="zh-CN"/>
        </w:rPr>
        <w:t>（</w:t>
      </w:r>
      <w:r>
        <w:rPr>
          <w:rFonts w:hint="eastAsia" w:ascii="宋体" w:hAnsi="宋体"/>
          <w:b/>
          <w:bCs/>
          <w:color w:val="auto"/>
          <w:sz w:val="24"/>
          <w:highlight w:val="none"/>
          <w:lang w:val="en-US" w:eastAsia="zh-CN"/>
        </w:rPr>
        <w:t>以下简称甲方</w:t>
      </w:r>
      <w:r>
        <w:rPr>
          <w:rFonts w:hint="eastAsia" w:ascii="宋体" w:hAnsi="宋体"/>
          <w:b/>
          <w:bCs/>
          <w:color w:val="auto"/>
          <w:sz w:val="24"/>
          <w:highlight w:val="none"/>
          <w:lang w:eastAsia="zh-CN"/>
        </w:rPr>
        <w:t>）</w:t>
      </w:r>
    </w:p>
    <w:bookmarkEnd w:id="164"/>
    <w:bookmarkEnd w:id="165"/>
    <w:p w14:paraId="6E5680D9">
      <w:pPr>
        <w:spacing w:line="480" w:lineRule="exact"/>
        <w:ind w:firstLine="482" w:firstLineChars="200"/>
        <w:rPr>
          <w:rFonts w:hint="eastAsia" w:ascii="宋体" w:hAnsi="宋体" w:eastAsia="宋体"/>
          <w:b/>
          <w:bCs/>
          <w:color w:val="auto"/>
          <w:sz w:val="24"/>
          <w:highlight w:val="none"/>
          <w:lang w:eastAsia="zh-CN"/>
        </w:rPr>
      </w:pPr>
      <w:r>
        <w:rPr>
          <w:rFonts w:hint="eastAsia" w:ascii="宋体" w:hAnsi="宋体"/>
          <w:b/>
          <w:bCs/>
          <w:color w:val="auto"/>
          <w:sz w:val="24"/>
          <w:highlight w:val="none"/>
          <w:lang w:val="en-US" w:eastAsia="zh-CN"/>
        </w:rPr>
        <w:t>响应人（全称）</w:t>
      </w:r>
      <w:r>
        <w:rPr>
          <w:rFonts w:hint="eastAsia" w:ascii="宋体" w:hAnsi="宋体"/>
          <w:b/>
          <w:bCs/>
          <w:color w:val="auto"/>
          <w:sz w:val="24"/>
          <w:highlight w:val="none"/>
        </w:rPr>
        <w:t>：</w:t>
      </w:r>
      <w:r>
        <w:rPr>
          <w:rFonts w:hint="eastAsia" w:ascii="宋体" w:hAnsi="宋体"/>
          <w:b/>
          <w:bCs/>
          <w:color w:val="auto"/>
          <w:sz w:val="24"/>
          <w:highlight w:val="none"/>
          <w:u w:val="single"/>
          <w:lang w:val="en-US" w:eastAsia="zh-CN"/>
        </w:rPr>
        <w:t xml:space="preserve">                        </w:t>
      </w:r>
      <w:r>
        <w:rPr>
          <w:rFonts w:hint="eastAsia" w:ascii="宋体" w:hAnsi="宋体"/>
          <w:b/>
          <w:bCs/>
          <w:color w:val="auto"/>
          <w:sz w:val="24"/>
          <w:highlight w:val="none"/>
          <w:lang w:eastAsia="zh-CN"/>
        </w:rPr>
        <w:t>（</w:t>
      </w:r>
      <w:r>
        <w:rPr>
          <w:rFonts w:hint="eastAsia" w:ascii="宋体" w:hAnsi="宋体"/>
          <w:b/>
          <w:bCs/>
          <w:color w:val="auto"/>
          <w:sz w:val="24"/>
          <w:highlight w:val="none"/>
          <w:lang w:val="en-US" w:eastAsia="zh-CN"/>
        </w:rPr>
        <w:t>以下简称甲方</w:t>
      </w:r>
      <w:r>
        <w:rPr>
          <w:rFonts w:hint="eastAsia" w:ascii="宋体" w:hAnsi="宋体"/>
          <w:b/>
          <w:bCs/>
          <w:color w:val="auto"/>
          <w:sz w:val="24"/>
          <w:highlight w:val="none"/>
          <w:lang w:eastAsia="zh-CN"/>
        </w:rPr>
        <w:t>）</w:t>
      </w:r>
    </w:p>
    <w:p w14:paraId="04E44771">
      <w:pPr>
        <w:spacing w:line="480" w:lineRule="exact"/>
        <w:ind w:firstLine="482" w:firstLineChars="200"/>
        <w:rPr>
          <w:rFonts w:hint="eastAsia" w:ascii="宋体" w:hAnsi="宋体"/>
          <w:b/>
          <w:bCs/>
          <w:color w:val="auto"/>
          <w:sz w:val="24"/>
          <w:highlight w:val="none"/>
          <w:u w:val="single"/>
          <w:lang w:val="en-US" w:eastAsia="zh-CN"/>
        </w:rPr>
      </w:pPr>
    </w:p>
    <w:p w14:paraId="1C623752">
      <w:pPr>
        <w:spacing w:line="480" w:lineRule="exact"/>
        <w:ind w:firstLine="480" w:firstLineChars="200"/>
        <w:rPr>
          <w:rFonts w:hint="eastAsia" w:ascii="宋体" w:hAnsi="宋体"/>
          <w:color w:val="auto"/>
          <w:sz w:val="24"/>
          <w:highlight w:val="none"/>
        </w:rPr>
      </w:pPr>
    </w:p>
    <w:p w14:paraId="26735281">
      <w:pPr>
        <w:spacing w:line="480" w:lineRule="exact"/>
        <w:ind w:firstLine="480" w:firstLineChars="200"/>
        <w:rPr>
          <w:rFonts w:hint="eastAsia" w:ascii="宋体" w:hAnsi="宋体"/>
          <w:color w:val="auto"/>
          <w:sz w:val="24"/>
          <w:highlight w:val="none"/>
        </w:rPr>
      </w:pPr>
      <w:r>
        <w:rPr>
          <w:rFonts w:hint="eastAsia" w:ascii="宋体" w:hAnsi="宋体"/>
          <w:color w:val="auto"/>
          <w:sz w:val="24"/>
          <w:highlight w:val="none"/>
        </w:rPr>
        <w:t>为了有效抵御意外伤害和疾病等事故给企业和员工带来的风险，提高职工的保险保障水平，以市场化运作和管理手段进一步完善员工福利保障体系，甲方选择乙方作为承保公司。甲乙双方根据《中华人民共和国保险法》、《中华人民共和国民法典》以及其他相关法律、法规经过友好协商，达成如下协议以兹共同遵守。</w:t>
      </w:r>
    </w:p>
    <w:p w14:paraId="67D284C7">
      <w:pPr>
        <w:spacing w:line="480" w:lineRule="exact"/>
        <w:ind w:firstLine="480" w:firstLineChars="200"/>
        <w:rPr>
          <w:rFonts w:hint="eastAsia" w:ascii="宋体" w:hAnsi="宋体"/>
          <w:color w:val="auto"/>
          <w:sz w:val="24"/>
          <w:highlight w:val="none"/>
        </w:rPr>
      </w:pPr>
      <w:r>
        <w:rPr>
          <w:rFonts w:hint="eastAsia" w:ascii="宋体" w:hAnsi="宋体"/>
          <w:color w:val="auto"/>
          <w:sz w:val="24"/>
          <w:highlight w:val="none"/>
        </w:rPr>
        <w:t>保险单或其他保险凭证、所附条款、投保单及被保险人名册、合法有效的声明、批注、附贴批单等均为本协议的构成部分，与本协议具有同等法律效力。</w:t>
      </w:r>
    </w:p>
    <w:p w14:paraId="477C8736">
      <w:pPr>
        <w:snapToGrid w:val="0"/>
        <w:spacing w:line="500" w:lineRule="exact"/>
        <w:ind w:firstLine="510"/>
        <w:jc w:val="center"/>
        <w:rPr>
          <w:rFonts w:hint="eastAsia" w:ascii="宋体" w:hAnsi="宋体"/>
          <w:b/>
          <w:color w:val="auto"/>
          <w:sz w:val="28"/>
          <w:highlight w:val="none"/>
        </w:rPr>
      </w:pPr>
      <w:r>
        <w:rPr>
          <w:rFonts w:hint="eastAsia" w:ascii="宋体" w:hAnsi="宋体"/>
          <w:b/>
          <w:color w:val="auto"/>
          <w:sz w:val="28"/>
          <w:highlight w:val="none"/>
        </w:rPr>
        <w:t>一、保险人、投保人和被保险人</w:t>
      </w:r>
    </w:p>
    <w:p w14:paraId="5BC4B71E">
      <w:pPr>
        <w:spacing w:line="480" w:lineRule="exact"/>
        <w:ind w:firstLine="480" w:firstLineChars="200"/>
        <w:rPr>
          <w:rFonts w:hint="eastAsia" w:ascii="宋体" w:hAnsi="宋体"/>
          <w:color w:val="auto"/>
          <w:sz w:val="24"/>
          <w:highlight w:val="none"/>
        </w:rPr>
      </w:pPr>
      <w:r>
        <w:rPr>
          <w:rFonts w:hint="eastAsia" w:ascii="宋体" w:hAnsi="宋体"/>
          <w:color w:val="auto"/>
          <w:sz w:val="24"/>
          <w:highlight w:val="none"/>
        </w:rPr>
        <w:t>甲方作为投保人（下文中亦称“投保人”），甲方员工为被保险人（以甲方提供的被保险人名单为准，下文中统称“被保险人”）统一参加乙方（下文中亦称“保险人”）的团体保险。除另有指定外，保险受益人为被保险人本人，身故责任保险金受益人为法定受益人。</w:t>
      </w:r>
    </w:p>
    <w:p w14:paraId="4C666634">
      <w:pPr>
        <w:numPr>
          <w:ilvl w:val="0"/>
          <w:numId w:val="1"/>
        </w:numPr>
        <w:snapToGrid w:val="0"/>
        <w:spacing w:line="500" w:lineRule="exact"/>
        <w:jc w:val="center"/>
        <w:rPr>
          <w:rFonts w:hint="eastAsia" w:ascii="宋体" w:hAnsi="宋体"/>
          <w:b/>
          <w:color w:val="auto"/>
          <w:sz w:val="28"/>
          <w:highlight w:val="none"/>
        </w:rPr>
      </w:pPr>
      <w:r>
        <w:rPr>
          <w:rFonts w:hint="eastAsia" w:ascii="宋体" w:hAnsi="宋体"/>
          <w:b/>
          <w:color w:val="auto"/>
          <w:sz w:val="28"/>
          <w:highlight w:val="none"/>
        </w:rPr>
        <w:t>投保险种</w:t>
      </w:r>
    </w:p>
    <w:p w14:paraId="1FD353C8">
      <w:pPr>
        <w:spacing w:line="480" w:lineRule="exact"/>
        <w:ind w:firstLine="480" w:firstLineChars="200"/>
        <w:jc w:val="left"/>
        <w:rPr>
          <w:rFonts w:hint="eastAsia" w:ascii="宋体" w:hAnsi="宋体"/>
          <w:color w:val="auto"/>
          <w:sz w:val="24"/>
          <w:highlight w:val="none"/>
          <w:u w:val="single"/>
        </w:rPr>
      </w:pPr>
      <w:r>
        <w:rPr>
          <w:rFonts w:hint="eastAsia" w:ascii="宋体" w:hAnsi="宋体"/>
          <w:color w:val="auto"/>
          <w:sz w:val="24"/>
          <w:highlight w:val="none"/>
        </w:rPr>
        <w:t>甲方提供的被保险人名单上所载人员作为被保险人向乙方投保</w:t>
      </w:r>
      <w:r>
        <w:rPr>
          <w:rFonts w:hint="eastAsia" w:ascii="宋体" w:hAnsi="宋体"/>
          <w:color w:val="auto"/>
          <w:sz w:val="24"/>
          <w:highlight w:val="none"/>
          <w:u w:val="single"/>
          <w:lang w:val="en-US" w:eastAsia="zh-CN"/>
        </w:rPr>
        <w:t xml:space="preserve">    保险内容</w:t>
      </w:r>
      <w:r>
        <w:rPr>
          <w:rFonts w:hint="eastAsia" w:ascii="宋体" w:hAnsi="宋体"/>
          <w:color w:val="auto"/>
          <w:sz w:val="24"/>
          <w:highlight w:val="none"/>
          <w:u w:val="single"/>
        </w:rPr>
        <w:t>。</w:t>
      </w:r>
    </w:p>
    <w:p w14:paraId="6E8FB34B">
      <w:pPr>
        <w:tabs>
          <w:tab w:val="left" w:pos="2767"/>
        </w:tabs>
        <w:snapToGrid w:val="0"/>
        <w:spacing w:before="120" w:line="500" w:lineRule="exact"/>
        <w:ind w:firstLine="0" w:firstLineChars="0"/>
        <w:jc w:val="center"/>
        <w:rPr>
          <w:rFonts w:hint="eastAsia" w:ascii="宋体" w:hAnsi="宋体"/>
          <w:b/>
          <w:bCs/>
          <w:color w:val="auto"/>
          <w:sz w:val="28"/>
          <w:szCs w:val="28"/>
          <w:highlight w:val="none"/>
        </w:rPr>
      </w:pPr>
      <w:r>
        <w:rPr>
          <w:rFonts w:hint="eastAsia" w:ascii="宋体" w:hAnsi="宋体"/>
          <w:b/>
          <w:bCs/>
          <w:color w:val="auto"/>
          <w:sz w:val="28"/>
          <w:szCs w:val="28"/>
          <w:highlight w:val="none"/>
        </w:rPr>
        <w:t>三、保险责任</w:t>
      </w:r>
    </w:p>
    <w:p w14:paraId="23212F8B">
      <w:pPr>
        <w:spacing w:line="480" w:lineRule="exact"/>
        <w:ind w:firstLine="480" w:firstLineChars="200"/>
        <w:rPr>
          <w:rFonts w:hint="eastAsia" w:ascii="宋体" w:hAnsi="宋体"/>
          <w:color w:val="auto"/>
          <w:sz w:val="24"/>
          <w:highlight w:val="none"/>
        </w:rPr>
      </w:pPr>
      <w:r>
        <w:rPr>
          <w:rFonts w:hint="eastAsia" w:ascii="宋体" w:hAnsi="宋体"/>
          <w:color w:val="auto"/>
          <w:sz w:val="24"/>
          <w:highlight w:val="none"/>
        </w:rPr>
        <w:t>在本协议保险责任有效期间内，乙方承担下列保险责任：</w:t>
      </w:r>
    </w:p>
    <w:p w14:paraId="560043FE">
      <w:pPr>
        <w:autoSpaceDE w:val="0"/>
        <w:autoSpaceDN w:val="0"/>
        <w:adjustRightInd w:val="0"/>
        <w:spacing w:line="360" w:lineRule="auto"/>
        <w:rPr>
          <w:rFonts w:hint="eastAsia" w:ascii="宋体" w:hAnsi="宋体" w:cs="宋体"/>
          <w:b/>
          <w:bCs/>
          <w:color w:val="auto"/>
          <w:kern w:val="0"/>
          <w:sz w:val="24"/>
          <w:highlight w:val="none"/>
        </w:rPr>
      </w:pPr>
      <w:r>
        <w:rPr>
          <w:rFonts w:hint="eastAsia" w:ascii="宋体" w:hAnsi="宋体" w:cs="宋体"/>
          <w:b/>
          <w:bCs/>
          <w:color w:val="auto"/>
          <w:kern w:val="0"/>
          <w:sz w:val="24"/>
          <w:highlight w:val="none"/>
        </w:rPr>
        <w:t>3.1 团体意外伤害保险</w:t>
      </w:r>
    </w:p>
    <w:p w14:paraId="292808F3">
      <w:pPr>
        <w:spacing w:line="480" w:lineRule="exact"/>
        <w:ind w:firstLine="480" w:firstLineChars="200"/>
        <w:rPr>
          <w:rFonts w:hint="eastAsia" w:ascii="宋体" w:hAnsi="宋体"/>
          <w:color w:val="auto"/>
          <w:sz w:val="24"/>
          <w:szCs w:val="22"/>
          <w:highlight w:val="none"/>
        </w:rPr>
      </w:pPr>
      <w:r>
        <w:rPr>
          <w:rFonts w:hint="eastAsia" w:ascii="宋体" w:hAnsi="宋体"/>
          <w:color w:val="auto"/>
          <w:sz w:val="24"/>
          <w:szCs w:val="22"/>
          <w:highlight w:val="none"/>
        </w:rPr>
        <w:t>被保险人遭受意外伤害事故，并因该次意外伤害直接导致被保险人在该意外伤害事故发生之日起180日内身故，乙方按其保险金额给付保险金，保险责任终止；</w:t>
      </w:r>
    </w:p>
    <w:p w14:paraId="127B3087">
      <w:pPr>
        <w:spacing w:line="480" w:lineRule="exact"/>
        <w:ind w:firstLine="480" w:firstLineChars="200"/>
        <w:rPr>
          <w:rFonts w:hint="eastAsia" w:ascii="宋体" w:hAnsi="宋体"/>
          <w:color w:val="auto"/>
          <w:sz w:val="24"/>
          <w:szCs w:val="22"/>
          <w:highlight w:val="none"/>
        </w:rPr>
      </w:pPr>
      <w:r>
        <w:rPr>
          <w:rFonts w:hint="eastAsia" w:ascii="宋体" w:hAnsi="宋体"/>
          <w:color w:val="auto"/>
          <w:sz w:val="24"/>
          <w:szCs w:val="22"/>
          <w:highlight w:val="none"/>
        </w:rPr>
        <w:t>被保险人遭受意外伤害事故，并因该次意外伤害直接导致被保险人在该意外伤害事故发生之日起180日内发生《人身保险伤残评定标准（行业标准）》所列残疾项目之一，乙方按前述标准所列给付比例乘以本合同项下该被保险人名下的保险金额向该被保险人的意外残疾保险金受益人给付意外残疾保险金。如果该被保险人自意外伤害事故发生之日起180日治疗仍未结束的，则按该被保险人在事故发生之日起第180日的身体情况进行残疾鉴定，并据此向该被保险人的意外残疾保险金受益人给付意外残疾保险金；</w:t>
      </w:r>
    </w:p>
    <w:p w14:paraId="4626E377">
      <w:pPr>
        <w:spacing w:line="480" w:lineRule="exact"/>
        <w:ind w:firstLine="480" w:firstLineChars="200"/>
        <w:rPr>
          <w:rFonts w:hint="eastAsia" w:ascii="宋体" w:hAnsi="宋体"/>
          <w:color w:val="auto"/>
          <w:sz w:val="24"/>
          <w:szCs w:val="22"/>
          <w:highlight w:val="none"/>
        </w:rPr>
      </w:pPr>
      <w:r>
        <w:rPr>
          <w:rFonts w:hint="eastAsia" w:ascii="宋体" w:hAnsi="宋体"/>
          <w:color w:val="auto"/>
          <w:sz w:val="24"/>
          <w:szCs w:val="22"/>
          <w:highlight w:val="none"/>
        </w:rPr>
        <w:t>乙方对同一被保险人按本合同约定累计给付的各项保险金数额之和以该被保险人名下的保险金额为限。如果累计给付的各项保险金数额之和达到该被保险人名下的保险金额，乙方对该被保险人承担的保险责任终止。</w:t>
      </w:r>
    </w:p>
    <w:p w14:paraId="4022EB60">
      <w:pPr>
        <w:autoSpaceDE w:val="0"/>
        <w:autoSpaceDN w:val="0"/>
        <w:adjustRightInd w:val="0"/>
        <w:spacing w:line="360" w:lineRule="auto"/>
        <w:rPr>
          <w:rFonts w:hint="eastAsia" w:ascii="宋体" w:hAnsi="宋体" w:cs="宋体"/>
          <w:b/>
          <w:bCs/>
          <w:color w:val="auto"/>
          <w:kern w:val="0"/>
          <w:sz w:val="24"/>
          <w:highlight w:val="none"/>
        </w:rPr>
      </w:pPr>
      <w:r>
        <w:rPr>
          <w:rFonts w:hint="eastAsia" w:ascii="宋体" w:hAnsi="宋体" w:cs="宋体"/>
          <w:b/>
          <w:bCs/>
          <w:color w:val="auto"/>
          <w:kern w:val="0"/>
          <w:sz w:val="24"/>
          <w:highlight w:val="none"/>
        </w:rPr>
        <w:t>3.2 意外伤害团体医疗保险</w:t>
      </w:r>
    </w:p>
    <w:p w14:paraId="21E6624C">
      <w:pPr>
        <w:spacing w:line="480" w:lineRule="exact"/>
        <w:ind w:firstLine="480" w:firstLineChars="200"/>
        <w:rPr>
          <w:rFonts w:hint="eastAsia" w:ascii="宋体" w:hAnsi="宋体"/>
          <w:color w:val="auto"/>
          <w:sz w:val="24"/>
          <w:szCs w:val="22"/>
          <w:highlight w:val="none"/>
        </w:rPr>
      </w:pPr>
      <w:r>
        <w:rPr>
          <w:rFonts w:hint="eastAsia" w:ascii="宋体" w:hAnsi="宋体"/>
          <w:color w:val="auto"/>
          <w:sz w:val="24"/>
          <w:szCs w:val="22"/>
          <w:highlight w:val="none"/>
        </w:rPr>
        <w:t>被保险人因遭受意外伤害事故，在国家卫生部医院等级分类中的二级合格或者二级合格以上的医院接受治疗，从而发生的符合投保人所在地社会基本医疗保险规定的支付范围的医疗费用，在扣除</w:t>
      </w:r>
      <w:r>
        <w:rPr>
          <w:rFonts w:hint="eastAsia" w:ascii="宋体" w:hAnsi="宋体"/>
          <w:color w:val="auto"/>
          <w:sz w:val="24"/>
          <w:szCs w:val="22"/>
          <w:highlight w:val="none"/>
          <w:lang w:val="en-US" w:eastAsia="zh-CN"/>
        </w:rPr>
        <w:t>医</w:t>
      </w:r>
      <w:r>
        <w:rPr>
          <w:rFonts w:hint="eastAsia" w:ascii="宋体" w:hAnsi="宋体"/>
          <w:color w:val="auto"/>
          <w:sz w:val="24"/>
          <w:szCs w:val="22"/>
          <w:highlight w:val="none"/>
        </w:rPr>
        <w:t>保</w:t>
      </w:r>
      <w:r>
        <w:rPr>
          <w:rFonts w:hint="eastAsia" w:ascii="宋体" w:hAnsi="宋体"/>
          <w:color w:val="auto"/>
          <w:sz w:val="24"/>
          <w:szCs w:val="22"/>
          <w:highlight w:val="none"/>
          <w:lang w:val="en-US" w:eastAsia="zh-CN"/>
        </w:rPr>
        <w:t>报销</w:t>
      </w:r>
      <w:r>
        <w:rPr>
          <w:rFonts w:hint="eastAsia" w:ascii="宋体" w:hAnsi="宋体"/>
          <w:color w:val="auto"/>
          <w:sz w:val="24"/>
          <w:szCs w:val="22"/>
          <w:highlight w:val="none"/>
        </w:rPr>
        <w:t>后，对余额部分无免赔额，乙方按100%的比例予以报销，累计给付金额不超过该被保险人名下的保险金额。</w:t>
      </w:r>
    </w:p>
    <w:p w14:paraId="23D52EA0">
      <w:pPr>
        <w:autoSpaceDE w:val="0"/>
        <w:autoSpaceDN w:val="0"/>
        <w:adjustRightInd w:val="0"/>
        <w:spacing w:line="360" w:lineRule="auto"/>
        <w:rPr>
          <w:rFonts w:hint="eastAsia" w:ascii="宋体" w:hAnsi="宋体" w:cs="宋体"/>
          <w:b/>
          <w:bCs/>
          <w:color w:val="auto"/>
          <w:kern w:val="0"/>
          <w:sz w:val="24"/>
          <w:highlight w:val="none"/>
        </w:rPr>
      </w:pPr>
      <w:r>
        <w:rPr>
          <w:rFonts w:hint="eastAsia" w:ascii="宋体" w:hAnsi="宋体" w:cs="宋体"/>
          <w:b/>
          <w:bCs/>
          <w:color w:val="auto"/>
          <w:kern w:val="0"/>
          <w:sz w:val="24"/>
          <w:highlight w:val="none"/>
        </w:rPr>
        <w:t>3.3 款团体定期寿险</w:t>
      </w:r>
    </w:p>
    <w:p w14:paraId="26CB4DC2">
      <w:pPr>
        <w:spacing w:line="480" w:lineRule="exact"/>
        <w:ind w:firstLine="480" w:firstLineChars="200"/>
        <w:rPr>
          <w:rFonts w:hint="eastAsia" w:ascii="宋体" w:hAnsi="宋体"/>
          <w:color w:val="auto"/>
          <w:sz w:val="24"/>
          <w:szCs w:val="22"/>
          <w:highlight w:val="none"/>
        </w:rPr>
      </w:pPr>
      <w:r>
        <w:rPr>
          <w:rFonts w:hint="eastAsia" w:ascii="宋体" w:hAnsi="宋体"/>
          <w:color w:val="auto"/>
          <w:sz w:val="24"/>
          <w:szCs w:val="22"/>
          <w:highlight w:val="none"/>
        </w:rPr>
        <w:t>首次投保的被保险人责任等待期为30天。续保无责任等待期。被保险人因疾病身故，乙方按本合同项下该被保险人名下的保险金额向该被保险人的身故保险金受益人给付身故保险金，乙方对该被保险人的保险责任终止。被保险人因意外伤害身故，乙方按本合同项下该被保险人名下的基本保险金额的10%向该被保险人的身故保险金受益人给付意外身故保险金，乙方对该被保险人的保险责任终止。续保的被保险人的既往症，乙方承担相应保险责任。</w:t>
      </w:r>
    </w:p>
    <w:p w14:paraId="3CA6A672">
      <w:pPr>
        <w:autoSpaceDE w:val="0"/>
        <w:autoSpaceDN w:val="0"/>
        <w:adjustRightInd w:val="0"/>
        <w:spacing w:line="360" w:lineRule="auto"/>
        <w:rPr>
          <w:rFonts w:hint="eastAsia" w:ascii="宋体" w:hAnsi="宋体" w:cs="宋体"/>
          <w:b/>
          <w:bCs/>
          <w:color w:val="auto"/>
          <w:kern w:val="0"/>
          <w:sz w:val="24"/>
          <w:highlight w:val="none"/>
        </w:rPr>
      </w:pPr>
      <w:r>
        <w:rPr>
          <w:rFonts w:hint="eastAsia" w:ascii="宋体" w:hAnsi="宋体" w:cs="宋体"/>
          <w:b/>
          <w:bCs/>
          <w:color w:val="auto"/>
          <w:kern w:val="0"/>
          <w:sz w:val="24"/>
          <w:highlight w:val="none"/>
        </w:rPr>
        <w:t xml:space="preserve">3.4 </w:t>
      </w:r>
      <w:r>
        <w:rPr>
          <w:rFonts w:hint="eastAsia" w:ascii="宋体" w:hAnsi="宋体" w:cs="宋体"/>
          <w:b/>
          <w:bCs/>
          <w:color w:val="auto"/>
          <w:kern w:val="0"/>
          <w:sz w:val="24"/>
          <w:highlight w:val="none"/>
          <w:lang w:val="en-US" w:eastAsia="zh-CN"/>
        </w:rPr>
        <w:t>疾病</w:t>
      </w:r>
      <w:r>
        <w:rPr>
          <w:rFonts w:hint="eastAsia" w:ascii="宋体" w:hAnsi="宋体" w:cs="宋体"/>
          <w:b/>
          <w:bCs/>
          <w:color w:val="auto"/>
          <w:kern w:val="0"/>
          <w:sz w:val="24"/>
          <w:highlight w:val="none"/>
        </w:rPr>
        <w:t>门急诊团体医疗保险</w:t>
      </w:r>
    </w:p>
    <w:p w14:paraId="47D60889">
      <w:pPr>
        <w:spacing w:line="480" w:lineRule="exact"/>
        <w:ind w:firstLine="480" w:firstLineChars="200"/>
        <w:rPr>
          <w:rFonts w:hint="eastAsia" w:ascii="宋体" w:hAnsi="宋体"/>
          <w:color w:val="auto"/>
          <w:sz w:val="24"/>
          <w:highlight w:val="none"/>
        </w:rPr>
      </w:pPr>
      <w:r>
        <w:rPr>
          <w:rFonts w:hint="eastAsia" w:ascii="宋体" w:hAnsi="宋体"/>
          <w:color w:val="auto"/>
          <w:sz w:val="24"/>
          <w:highlight w:val="none"/>
        </w:rPr>
        <w:t>无责任等待期。被保险人因疾病在国家卫生部医院等级分类中的二级合格或者二级合格以上的医院就诊而导致的合理门急诊医疗费用，对符合投保地</w:t>
      </w:r>
      <w:r>
        <w:rPr>
          <w:rFonts w:hint="eastAsia" w:ascii="宋体" w:hAnsi="宋体"/>
          <w:color w:val="auto"/>
          <w:sz w:val="24"/>
          <w:highlight w:val="none"/>
          <w:lang w:val="en-US" w:eastAsia="zh-CN"/>
        </w:rPr>
        <w:t>医</w:t>
      </w:r>
      <w:r>
        <w:rPr>
          <w:rFonts w:hint="eastAsia" w:ascii="宋体" w:hAnsi="宋体"/>
          <w:color w:val="auto"/>
          <w:sz w:val="24"/>
          <w:highlight w:val="none"/>
        </w:rPr>
        <w:t>保规定报销范围内的医疗费用</w:t>
      </w:r>
      <w:r>
        <w:rPr>
          <w:rFonts w:hint="eastAsia" w:ascii="宋体" w:hAnsi="宋体"/>
          <w:b w:val="0"/>
          <w:bCs w:val="0"/>
          <w:color w:val="auto"/>
          <w:sz w:val="24"/>
          <w:highlight w:val="none"/>
        </w:rPr>
        <w:t>，全</w:t>
      </w:r>
      <w:r>
        <w:rPr>
          <w:rFonts w:hint="eastAsia" w:ascii="宋体" w:hAnsi="宋体"/>
          <w:b w:val="0"/>
          <w:bCs w:val="0"/>
          <w:color w:val="auto"/>
          <w:sz w:val="24"/>
          <w:highlight w:val="none"/>
          <w:lang w:val="en-US" w:eastAsia="zh-CN"/>
        </w:rPr>
        <w:t>年无</w:t>
      </w:r>
      <w:r>
        <w:rPr>
          <w:rFonts w:hint="eastAsia" w:ascii="宋体" w:hAnsi="宋体"/>
          <w:b w:val="0"/>
          <w:bCs w:val="0"/>
          <w:color w:val="auto"/>
          <w:sz w:val="24"/>
          <w:highlight w:val="none"/>
        </w:rPr>
        <w:t>免赔额，</w:t>
      </w:r>
      <w:r>
        <w:rPr>
          <w:rFonts w:hint="eastAsia" w:ascii="宋体" w:hAnsi="宋体"/>
          <w:b w:val="0"/>
          <w:bCs w:val="0"/>
          <w:color w:val="auto"/>
          <w:sz w:val="24"/>
          <w:szCs w:val="22"/>
          <w:highlight w:val="none"/>
        </w:rPr>
        <w:t>在扣除</w:t>
      </w:r>
      <w:r>
        <w:rPr>
          <w:rFonts w:hint="eastAsia" w:ascii="宋体" w:hAnsi="宋体"/>
          <w:b w:val="0"/>
          <w:bCs w:val="0"/>
          <w:color w:val="auto"/>
          <w:sz w:val="24"/>
          <w:szCs w:val="22"/>
          <w:highlight w:val="none"/>
          <w:lang w:val="en-US" w:eastAsia="zh-CN"/>
        </w:rPr>
        <w:t>医</w:t>
      </w:r>
      <w:r>
        <w:rPr>
          <w:rFonts w:hint="eastAsia" w:ascii="宋体" w:hAnsi="宋体"/>
          <w:b w:val="0"/>
          <w:bCs w:val="0"/>
          <w:color w:val="auto"/>
          <w:sz w:val="24"/>
          <w:szCs w:val="22"/>
          <w:highlight w:val="none"/>
        </w:rPr>
        <w:t>保</w:t>
      </w:r>
      <w:r>
        <w:rPr>
          <w:rFonts w:hint="eastAsia" w:ascii="宋体" w:hAnsi="宋体"/>
          <w:b w:val="0"/>
          <w:bCs w:val="0"/>
          <w:color w:val="auto"/>
          <w:sz w:val="24"/>
          <w:szCs w:val="22"/>
          <w:highlight w:val="none"/>
          <w:lang w:val="en-US" w:eastAsia="zh-CN"/>
        </w:rPr>
        <w:t>报销</w:t>
      </w:r>
      <w:r>
        <w:rPr>
          <w:rFonts w:hint="eastAsia" w:ascii="宋体" w:hAnsi="宋体"/>
          <w:b w:val="0"/>
          <w:bCs w:val="0"/>
          <w:color w:val="auto"/>
          <w:sz w:val="24"/>
          <w:szCs w:val="22"/>
          <w:highlight w:val="none"/>
        </w:rPr>
        <w:t>后</w:t>
      </w:r>
      <w:r>
        <w:rPr>
          <w:rFonts w:hint="eastAsia" w:ascii="宋体" w:hAnsi="宋体"/>
          <w:b w:val="0"/>
          <w:bCs w:val="0"/>
          <w:color w:val="auto"/>
          <w:sz w:val="24"/>
          <w:szCs w:val="22"/>
          <w:highlight w:val="none"/>
          <w:lang w:eastAsia="zh-CN"/>
        </w:rPr>
        <w:t>，</w:t>
      </w:r>
      <w:r>
        <w:rPr>
          <w:rFonts w:hint="eastAsia" w:ascii="宋体" w:hAnsi="宋体"/>
          <w:b w:val="0"/>
          <w:bCs w:val="0"/>
          <w:color w:val="auto"/>
          <w:sz w:val="24"/>
          <w:highlight w:val="none"/>
        </w:rPr>
        <w:t>乙方按</w:t>
      </w:r>
      <w:r>
        <w:rPr>
          <w:rFonts w:hint="eastAsia" w:ascii="宋体" w:hAnsi="宋体"/>
          <w:b w:val="0"/>
          <w:bCs w:val="0"/>
          <w:color w:val="auto"/>
          <w:sz w:val="24"/>
          <w:highlight w:val="none"/>
          <w:lang w:val="en-US" w:eastAsia="zh-CN"/>
        </w:rPr>
        <w:t xml:space="preserve"> 10</w:t>
      </w:r>
      <w:r>
        <w:rPr>
          <w:rFonts w:hint="eastAsia" w:ascii="宋体" w:hAnsi="宋体"/>
          <w:b w:val="0"/>
          <w:bCs w:val="0"/>
          <w:color w:val="auto"/>
          <w:sz w:val="24"/>
          <w:highlight w:val="none"/>
        </w:rPr>
        <w:t>0%进行报销,最</w:t>
      </w:r>
      <w:r>
        <w:rPr>
          <w:rFonts w:hint="eastAsia" w:ascii="宋体" w:hAnsi="宋体"/>
          <w:color w:val="auto"/>
          <w:sz w:val="24"/>
          <w:highlight w:val="none"/>
        </w:rPr>
        <w:t>高以被保险人名下的保险金额为限。</w:t>
      </w:r>
    </w:p>
    <w:p w14:paraId="66521DFE">
      <w:pPr>
        <w:autoSpaceDE w:val="0"/>
        <w:autoSpaceDN w:val="0"/>
        <w:adjustRightInd w:val="0"/>
        <w:spacing w:line="360" w:lineRule="auto"/>
        <w:rPr>
          <w:rFonts w:hint="eastAsia" w:ascii="宋体" w:hAnsi="宋体" w:cs="宋体"/>
          <w:b/>
          <w:bCs/>
          <w:color w:val="auto"/>
          <w:kern w:val="0"/>
          <w:sz w:val="24"/>
          <w:highlight w:val="none"/>
        </w:rPr>
      </w:pPr>
      <w:r>
        <w:rPr>
          <w:rFonts w:hint="eastAsia" w:ascii="宋体" w:hAnsi="宋体" w:cs="宋体"/>
          <w:b/>
          <w:bCs/>
          <w:color w:val="auto"/>
          <w:kern w:val="0"/>
          <w:sz w:val="24"/>
          <w:highlight w:val="none"/>
        </w:rPr>
        <w:t>3.5 疾病医疗团体医疗保险</w:t>
      </w:r>
    </w:p>
    <w:p w14:paraId="6F80D2A9">
      <w:pPr>
        <w:spacing w:line="480" w:lineRule="exact"/>
        <w:ind w:firstLine="480" w:firstLineChars="200"/>
        <w:rPr>
          <w:rFonts w:hint="eastAsia" w:ascii="宋体" w:hAnsi="宋体"/>
          <w:color w:val="auto"/>
          <w:sz w:val="24"/>
          <w:highlight w:val="none"/>
        </w:rPr>
      </w:pPr>
      <w:r>
        <w:rPr>
          <w:rFonts w:hint="eastAsia" w:ascii="宋体" w:hAnsi="宋体"/>
          <w:b w:val="0"/>
          <w:bCs w:val="0"/>
          <w:color w:val="auto"/>
          <w:sz w:val="24"/>
          <w:highlight w:val="none"/>
        </w:rPr>
        <w:t>被保险人因疾病在</w:t>
      </w:r>
      <w:r>
        <w:rPr>
          <w:rFonts w:hint="eastAsia" w:ascii="宋体" w:hAnsi="宋体"/>
          <w:b w:val="0"/>
          <w:bCs w:val="0"/>
          <w:color w:val="auto"/>
          <w:sz w:val="24"/>
          <w:highlight w:val="none"/>
          <w:lang w:val="en-US" w:eastAsia="zh-CN"/>
        </w:rPr>
        <w:t>医</w:t>
      </w:r>
      <w:r>
        <w:rPr>
          <w:rFonts w:hint="eastAsia" w:ascii="宋体" w:hAnsi="宋体"/>
          <w:b w:val="0"/>
          <w:bCs w:val="0"/>
          <w:color w:val="auto"/>
          <w:sz w:val="24"/>
          <w:highlight w:val="none"/>
        </w:rPr>
        <w:t>保定点医院治疗发生的住院医疗费用</w:t>
      </w:r>
      <w:r>
        <w:rPr>
          <w:rFonts w:hint="eastAsia" w:ascii="宋体" w:hAnsi="宋体"/>
          <w:b w:val="0"/>
          <w:bCs w:val="0"/>
          <w:color w:val="auto"/>
          <w:sz w:val="24"/>
          <w:highlight w:val="none"/>
          <w:lang w:eastAsia="zh-CN"/>
        </w:rPr>
        <w:t>或特殊门诊产生的医疗费用</w:t>
      </w:r>
      <w:r>
        <w:rPr>
          <w:rFonts w:hint="eastAsia" w:ascii="宋体" w:hAnsi="宋体"/>
          <w:color w:val="auto"/>
          <w:sz w:val="24"/>
          <w:highlight w:val="none"/>
        </w:rPr>
        <w:t>，扣除参保地社会基本医疗保险已报销的医疗费用，对余额部分,保险人按100%赔付(含自费及自付费用),赔付限额为保险合同约定金额。且</w:t>
      </w:r>
      <w:r>
        <w:rPr>
          <w:rFonts w:hint="eastAsia" w:ascii="宋体" w:hAnsi="宋体"/>
          <w:color w:val="auto"/>
          <w:sz w:val="24"/>
          <w:highlight w:val="none"/>
          <w:lang w:val="en-US" w:eastAsia="zh-CN"/>
        </w:rPr>
        <w:t>医</w:t>
      </w:r>
      <w:r>
        <w:rPr>
          <w:rFonts w:hint="eastAsia" w:ascii="宋体" w:hAnsi="宋体"/>
          <w:color w:val="auto"/>
          <w:sz w:val="24"/>
          <w:highlight w:val="none"/>
        </w:rPr>
        <w:t>保报销金额与保险人赔付金额合计不得超过实际发生的医疗费用总额。续保的被保险人的既往症，乙方承担相应保险责任。</w:t>
      </w:r>
    </w:p>
    <w:p w14:paraId="796747DE">
      <w:pPr>
        <w:pStyle w:val="25"/>
        <w:ind w:left="0" w:leftChars="0" w:firstLine="480" w:firstLineChars="200"/>
        <w:rPr>
          <w:rFonts w:hint="eastAsia" w:ascii="宋体" w:hAnsi="宋体"/>
          <w:color w:val="auto"/>
          <w:sz w:val="24"/>
          <w:highlight w:val="none"/>
        </w:rPr>
      </w:pPr>
      <w:r>
        <w:rPr>
          <w:rFonts w:hint="eastAsia" w:ascii="宋体" w:hAnsi="宋体"/>
          <w:color w:val="auto"/>
          <w:sz w:val="24"/>
          <w:highlight w:val="none"/>
        </w:rPr>
        <w:t>因被保险人均有社会基本医疗保险,所以对于能享受</w:t>
      </w:r>
      <w:r>
        <w:rPr>
          <w:rFonts w:hint="eastAsia" w:ascii="宋体" w:hAnsi="宋体"/>
          <w:color w:val="auto"/>
          <w:sz w:val="24"/>
          <w:highlight w:val="none"/>
          <w:lang w:val="en-US" w:eastAsia="zh-CN"/>
        </w:rPr>
        <w:t>医</w:t>
      </w:r>
      <w:r>
        <w:rPr>
          <w:rFonts w:hint="eastAsia" w:ascii="宋体" w:hAnsi="宋体"/>
          <w:color w:val="auto"/>
          <w:sz w:val="24"/>
          <w:highlight w:val="none"/>
        </w:rPr>
        <w:t>保待遇支付的被保险人需先与医保进行结算，然后持医保中心审核通过并报销后的结算单(分割单)到乙方进行补充报销。对于没通过</w:t>
      </w:r>
      <w:r>
        <w:rPr>
          <w:rFonts w:hint="eastAsia" w:ascii="宋体" w:hAnsi="宋体"/>
          <w:color w:val="auto"/>
          <w:sz w:val="24"/>
          <w:highlight w:val="none"/>
          <w:lang w:val="en-US" w:eastAsia="zh-CN"/>
        </w:rPr>
        <w:t>医</w:t>
      </w:r>
      <w:r>
        <w:rPr>
          <w:rFonts w:hint="eastAsia" w:ascii="宋体" w:hAnsi="宋体"/>
          <w:color w:val="auto"/>
          <w:sz w:val="24"/>
          <w:highlight w:val="none"/>
        </w:rPr>
        <w:t>保报销的被保险人可直接到乙方报销,乙方对被保险人因疾病在</w:t>
      </w:r>
      <w:r>
        <w:rPr>
          <w:rFonts w:hint="eastAsia" w:ascii="宋体" w:hAnsi="宋体"/>
          <w:color w:val="auto"/>
          <w:sz w:val="24"/>
          <w:highlight w:val="none"/>
          <w:lang w:val="en-US" w:eastAsia="zh-CN"/>
        </w:rPr>
        <w:t>医</w:t>
      </w:r>
      <w:r>
        <w:rPr>
          <w:rFonts w:hint="eastAsia" w:ascii="宋体" w:hAnsi="宋体"/>
          <w:color w:val="auto"/>
          <w:sz w:val="24"/>
          <w:highlight w:val="none"/>
        </w:rPr>
        <w:t>保定点医疗机构治疗发生的合理住院医疗费用按60%进行理赔报销。</w:t>
      </w:r>
    </w:p>
    <w:p w14:paraId="0E2D2A81">
      <w:pPr>
        <w:pStyle w:val="25"/>
        <w:ind w:left="0" w:leftChars="0" w:firstLine="0" w:firstLineChars="0"/>
        <w:rPr>
          <w:rFonts w:hint="eastAsia" w:ascii="宋体" w:hAnsi="宋体" w:cs="宋体"/>
          <w:b/>
          <w:bCs/>
          <w:color w:val="auto"/>
          <w:kern w:val="0"/>
          <w:sz w:val="24"/>
          <w:highlight w:val="none"/>
        </w:rPr>
      </w:pPr>
      <w:r>
        <w:rPr>
          <w:rFonts w:hint="eastAsia" w:ascii="宋体" w:hAnsi="宋体" w:cs="宋体"/>
          <w:b/>
          <w:bCs/>
          <w:color w:val="auto"/>
          <w:kern w:val="0"/>
          <w:sz w:val="24"/>
          <w:highlight w:val="none"/>
        </w:rPr>
        <w:t>3.6 住院团体医疗保险</w:t>
      </w:r>
    </w:p>
    <w:p w14:paraId="18BBC14A">
      <w:pPr>
        <w:spacing w:line="360" w:lineRule="auto"/>
        <w:ind w:firstLine="480" w:firstLineChars="200"/>
        <w:rPr>
          <w:rFonts w:hint="eastAsia" w:ascii="宋体" w:hAnsi="宋体"/>
          <w:color w:val="auto"/>
          <w:sz w:val="24"/>
          <w:szCs w:val="22"/>
          <w:highlight w:val="none"/>
        </w:rPr>
      </w:pPr>
      <w:r>
        <w:rPr>
          <w:rFonts w:hint="eastAsia" w:ascii="宋体" w:hAnsi="宋体"/>
          <w:color w:val="auto"/>
          <w:sz w:val="24"/>
          <w:szCs w:val="22"/>
          <w:highlight w:val="none"/>
        </w:rPr>
        <w:t>无责任等待期。被保险人因意外伤害或疾病在医院住院治疗，乙方按实际住院天数给付住院日额保险金。保险合同有效期内无住院天数限制。</w:t>
      </w:r>
    </w:p>
    <w:p w14:paraId="2F2341F7">
      <w:pPr>
        <w:autoSpaceDE w:val="0"/>
        <w:autoSpaceDN w:val="0"/>
        <w:adjustRightInd w:val="0"/>
        <w:spacing w:line="360" w:lineRule="auto"/>
        <w:rPr>
          <w:rFonts w:hint="eastAsia" w:ascii="宋体" w:hAnsi="宋体" w:cs="宋体"/>
          <w:b/>
          <w:bCs/>
          <w:color w:val="auto"/>
          <w:kern w:val="0"/>
          <w:sz w:val="24"/>
          <w:highlight w:val="none"/>
        </w:rPr>
      </w:pPr>
      <w:r>
        <w:rPr>
          <w:rFonts w:hint="eastAsia" w:ascii="宋体" w:hAnsi="宋体" w:cs="宋体"/>
          <w:b/>
          <w:bCs/>
          <w:color w:val="auto"/>
          <w:kern w:val="0"/>
          <w:sz w:val="24"/>
          <w:highlight w:val="none"/>
        </w:rPr>
        <w:t>3.7 团体重大疾病保险</w:t>
      </w:r>
    </w:p>
    <w:p w14:paraId="6321ADB8">
      <w:pPr>
        <w:spacing w:line="360" w:lineRule="auto"/>
        <w:ind w:firstLine="480" w:firstLineChars="200"/>
        <w:rPr>
          <w:rFonts w:hint="eastAsia" w:ascii="宋体" w:hAnsi="宋体"/>
          <w:color w:val="auto"/>
          <w:sz w:val="24"/>
          <w:highlight w:val="none"/>
        </w:rPr>
      </w:pPr>
      <w:r>
        <w:rPr>
          <w:rFonts w:hint="eastAsia" w:ascii="宋体" w:hAnsi="宋体"/>
          <w:color w:val="auto"/>
          <w:sz w:val="24"/>
          <w:szCs w:val="22"/>
          <w:highlight w:val="none"/>
        </w:rPr>
        <w:t>被保险人在合同生效之日后经医院初次确诊罹患合同定义的125种重大疾病（无论一种或者多种），乙方按该被保险人名下的保险金额向该被保险给付重大疾病保险金。</w:t>
      </w:r>
      <w:r>
        <w:rPr>
          <w:rFonts w:hint="eastAsia" w:ascii="宋体" w:hAnsi="宋体"/>
          <w:color w:val="auto"/>
          <w:sz w:val="24"/>
          <w:highlight w:val="none"/>
        </w:rPr>
        <w:t>被保险人的既往症，乙方承担相应保险责任。</w:t>
      </w:r>
    </w:p>
    <w:p w14:paraId="26447A6C">
      <w:pPr>
        <w:spacing w:line="480" w:lineRule="exact"/>
        <w:rPr>
          <w:rFonts w:hint="eastAsia" w:ascii="宋体" w:hAnsi="宋体"/>
          <w:b/>
          <w:bCs/>
          <w:color w:val="auto"/>
          <w:sz w:val="24"/>
          <w:highlight w:val="none"/>
        </w:rPr>
      </w:pPr>
      <w:r>
        <w:rPr>
          <w:rFonts w:hint="eastAsia" w:ascii="宋体" w:hAnsi="宋体"/>
          <w:b/>
          <w:bCs/>
          <w:color w:val="auto"/>
          <w:sz w:val="24"/>
          <w:highlight w:val="none"/>
        </w:rPr>
        <w:t>3.8 交通工具乘客团体意外伤害保险</w:t>
      </w:r>
    </w:p>
    <w:p w14:paraId="3488F3CE">
      <w:pPr>
        <w:spacing w:line="480" w:lineRule="exact"/>
        <w:ind w:firstLine="480" w:firstLineChars="200"/>
        <w:rPr>
          <w:rFonts w:ascii="宋体" w:hAnsi="宋体"/>
          <w:color w:val="auto"/>
          <w:sz w:val="24"/>
          <w:szCs w:val="22"/>
          <w:highlight w:val="none"/>
        </w:rPr>
      </w:pPr>
      <w:r>
        <w:rPr>
          <w:rFonts w:hint="eastAsia" w:ascii="宋体" w:hAnsi="宋体"/>
          <w:color w:val="auto"/>
          <w:sz w:val="24"/>
          <w:szCs w:val="22"/>
          <w:highlight w:val="none"/>
        </w:rPr>
        <w:t>被保险人以乘客身份，在乘坐依法办理了有关审批登记、注册手续并按有关的法律、法规、管理规章、制度合法运营的交通工具，包括飞机、轮船、轨道交通（火车、地铁、轻轨列车、磁悬浮列车）时遭受意外伤害事故，乙方承担意外身故、意外残疾保险责任。</w:t>
      </w:r>
    </w:p>
    <w:p w14:paraId="61C4D412">
      <w:pPr>
        <w:spacing w:line="480" w:lineRule="exact"/>
        <w:rPr>
          <w:rFonts w:hint="eastAsia" w:ascii="宋体" w:hAnsi="宋体"/>
          <w:b/>
          <w:bCs/>
          <w:color w:val="auto"/>
          <w:sz w:val="24"/>
          <w:highlight w:val="none"/>
        </w:rPr>
      </w:pPr>
    </w:p>
    <w:p w14:paraId="48C04538">
      <w:pPr>
        <w:spacing w:line="480" w:lineRule="exact"/>
        <w:rPr>
          <w:rFonts w:hint="eastAsia" w:ascii="宋体" w:hAnsi="宋体"/>
          <w:b/>
          <w:bCs/>
          <w:color w:val="auto"/>
          <w:sz w:val="24"/>
          <w:highlight w:val="none"/>
        </w:rPr>
      </w:pPr>
      <w:r>
        <w:rPr>
          <w:rFonts w:hint="eastAsia" w:ascii="宋体" w:hAnsi="宋体"/>
          <w:b/>
          <w:bCs/>
          <w:color w:val="auto"/>
          <w:sz w:val="24"/>
          <w:highlight w:val="none"/>
        </w:rPr>
        <w:t>3.</w:t>
      </w:r>
      <w:r>
        <w:rPr>
          <w:rFonts w:hint="eastAsia" w:ascii="宋体" w:hAnsi="宋体"/>
          <w:b/>
          <w:bCs/>
          <w:color w:val="auto"/>
          <w:sz w:val="24"/>
          <w:highlight w:val="none"/>
          <w:lang w:val="en-US" w:eastAsia="zh-CN"/>
        </w:rPr>
        <w:t>9</w:t>
      </w:r>
      <w:r>
        <w:rPr>
          <w:rFonts w:hint="eastAsia" w:ascii="宋体" w:hAnsi="宋体"/>
          <w:b/>
          <w:bCs/>
          <w:color w:val="auto"/>
          <w:sz w:val="24"/>
          <w:highlight w:val="none"/>
        </w:rPr>
        <w:t>相关事项</w:t>
      </w:r>
    </w:p>
    <w:p w14:paraId="412C4F9D">
      <w:pPr>
        <w:spacing w:line="480" w:lineRule="exact"/>
        <w:rPr>
          <w:rFonts w:hint="eastAsia" w:ascii="宋体" w:hAnsi="宋体"/>
          <w:color w:val="auto"/>
          <w:sz w:val="24"/>
          <w:highlight w:val="none"/>
        </w:rPr>
      </w:pPr>
      <w:r>
        <w:rPr>
          <w:rFonts w:hint="eastAsia" w:ascii="宋体" w:hAnsi="宋体"/>
          <w:color w:val="auto"/>
          <w:sz w:val="24"/>
          <w:highlight w:val="none"/>
          <w:lang w:val="en-US" w:eastAsia="zh-CN"/>
        </w:rPr>
        <w:t>1</w:t>
      </w:r>
      <w:r>
        <w:rPr>
          <w:rFonts w:hint="eastAsia" w:ascii="宋体" w:hAnsi="宋体"/>
          <w:color w:val="auto"/>
          <w:sz w:val="24"/>
          <w:highlight w:val="none"/>
        </w:rPr>
        <w:t>、110险种、109险种增加精神类疾病的责任。</w:t>
      </w:r>
    </w:p>
    <w:p w14:paraId="2F6ABADD">
      <w:pPr>
        <w:spacing w:line="480" w:lineRule="exact"/>
        <w:rPr>
          <w:rFonts w:hint="eastAsia" w:ascii="宋体" w:hAnsi="宋体"/>
          <w:color w:val="auto"/>
          <w:sz w:val="24"/>
          <w:highlight w:val="none"/>
        </w:rPr>
      </w:pPr>
      <w:r>
        <w:rPr>
          <w:rFonts w:hint="eastAsia" w:ascii="宋体" w:hAnsi="宋体"/>
          <w:color w:val="auto"/>
          <w:sz w:val="24"/>
          <w:highlight w:val="none"/>
          <w:lang w:val="en-US" w:eastAsia="zh-CN"/>
        </w:rPr>
        <w:t>2</w:t>
      </w:r>
      <w:r>
        <w:rPr>
          <w:rFonts w:hint="eastAsia" w:ascii="宋体" w:hAnsi="宋体"/>
          <w:color w:val="auto"/>
          <w:sz w:val="24"/>
          <w:highlight w:val="none"/>
        </w:rPr>
        <w:t>、对被保险人在保险合同生效之日前已患有的疾病或已有的症状，乙方承担相应保险责任。</w:t>
      </w:r>
    </w:p>
    <w:p w14:paraId="6F72B71A">
      <w:pPr>
        <w:spacing w:line="480" w:lineRule="exact"/>
        <w:rPr>
          <w:rFonts w:hint="eastAsia" w:ascii="宋体" w:hAnsi="宋体"/>
          <w:b w:val="0"/>
          <w:bCs w:val="0"/>
          <w:color w:val="auto"/>
          <w:sz w:val="24"/>
          <w:highlight w:val="none"/>
        </w:rPr>
      </w:pPr>
      <w:r>
        <w:rPr>
          <w:rFonts w:hint="eastAsia" w:ascii="宋体" w:hAnsi="宋体"/>
          <w:b w:val="0"/>
          <w:bCs w:val="0"/>
          <w:color w:val="auto"/>
          <w:sz w:val="24"/>
          <w:highlight w:val="none"/>
          <w:lang w:val="en-US" w:eastAsia="zh-CN"/>
        </w:rPr>
        <w:t>3</w:t>
      </w:r>
      <w:r>
        <w:rPr>
          <w:rFonts w:hint="eastAsia" w:ascii="宋体" w:hAnsi="宋体"/>
          <w:b w:val="0"/>
          <w:bCs w:val="0"/>
          <w:color w:val="auto"/>
          <w:sz w:val="24"/>
          <w:highlight w:val="none"/>
        </w:rPr>
        <w:t>、对新投保的被保险人</w:t>
      </w:r>
      <w:r>
        <w:rPr>
          <w:rFonts w:hint="eastAsia" w:ascii="宋体" w:hAnsi="宋体"/>
          <w:b w:val="0"/>
          <w:bCs w:val="0"/>
          <w:color w:val="auto"/>
          <w:sz w:val="24"/>
          <w:highlight w:val="none"/>
          <w:lang w:val="en-US" w:eastAsia="zh-CN"/>
        </w:rPr>
        <w:t>需根据乙方的运营要求提供相应健康资料</w:t>
      </w:r>
      <w:r>
        <w:rPr>
          <w:rFonts w:hint="eastAsia" w:ascii="宋体" w:hAnsi="宋体"/>
          <w:b w:val="0"/>
          <w:bCs w:val="0"/>
          <w:color w:val="auto"/>
          <w:sz w:val="24"/>
          <w:highlight w:val="none"/>
        </w:rPr>
        <w:t>。续保</w:t>
      </w:r>
      <w:r>
        <w:rPr>
          <w:rFonts w:hint="eastAsia" w:ascii="宋体" w:hAnsi="宋体"/>
          <w:b w:val="0"/>
          <w:bCs w:val="0"/>
          <w:color w:val="auto"/>
          <w:sz w:val="24"/>
          <w:highlight w:val="none"/>
          <w:lang w:eastAsia="zh-CN"/>
        </w:rPr>
        <w:t>人员</w:t>
      </w:r>
      <w:r>
        <w:rPr>
          <w:rFonts w:hint="eastAsia" w:ascii="宋体" w:hAnsi="宋体"/>
          <w:b w:val="0"/>
          <w:bCs w:val="0"/>
          <w:color w:val="auto"/>
          <w:sz w:val="24"/>
          <w:highlight w:val="none"/>
        </w:rPr>
        <w:t>则无须重复提交健康资料。</w:t>
      </w:r>
    </w:p>
    <w:p w14:paraId="79EFBE1D">
      <w:pPr>
        <w:spacing w:line="500" w:lineRule="exact"/>
        <w:rPr>
          <w:rFonts w:hint="eastAsia" w:ascii="宋体" w:hAnsi="宋体"/>
          <w:color w:val="auto"/>
          <w:sz w:val="24"/>
          <w:highlight w:val="none"/>
        </w:rPr>
      </w:pPr>
      <w:r>
        <w:rPr>
          <w:rFonts w:hint="eastAsia" w:ascii="宋体" w:hAnsi="宋体"/>
          <w:color w:val="auto"/>
          <w:sz w:val="24"/>
          <w:highlight w:val="none"/>
          <w:lang w:val="en-US" w:eastAsia="zh-CN"/>
        </w:rPr>
        <w:t>4</w:t>
      </w:r>
      <w:r>
        <w:rPr>
          <w:rFonts w:hint="eastAsia" w:ascii="宋体" w:hAnsi="宋体"/>
          <w:color w:val="auto"/>
          <w:sz w:val="24"/>
          <w:highlight w:val="none"/>
        </w:rPr>
        <w:t>、人员替换率为100%，新入职的员工如果在职业类别、年龄范围、保险计划等因素与离职员工相同</w:t>
      </w:r>
      <w:r>
        <w:rPr>
          <w:rFonts w:hint="eastAsia" w:ascii="宋体" w:hAnsi="宋体"/>
          <w:color w:val="auto"/>
          <w:sz w:val="24"/>
          <w:highlight w:val="none"/>
          <w:lang w:eastAsia="zh-CN"/>
        </w:rPr>
        <w:t>，且离职人员无理赔记录</w:t>
      </w:r>
      <w:r>
        <w:rPr>
          <w:rFonts w:hint="eastAsia" w:ascii="宋体" w:hAnsi="宋体"/>
          <w:color w:val="auto"/>
          <w:sz w:val="24"/>
          <w:highlight w:val="none"/>
        </w:rPr>
        <w:t>，则可进行</w:t>
      </w:r>
      <w:r>
        <w:rPr>
          <w:rFonts w:hint="eastAsia" w:ascii="宋体" w:hAnsi="宋体"/>
          <w:color w:val="auto"/>
          <w:sz w:val="24"/>
          <w:highlight w:val="none"/>
          <w:lang w:eastAsia="zh-CN"/>
        </w:rPr>
        <w:t>人员</w:t>
      </w:r>
      <w:r>
        <w:rPr>
          <w:rFonts w:hint="eastAsia" w:ascii="宋体" w:hAnsi="宋体"/>
          <w:color w:val="auto"/>
          <w:sz w:val="24"/>
          <w:highlight w:val="none"/>
        </w:rPr>
        <w:t>替换操作，不涉及费用的收取。</w:t>
      </w:r>
    </w:p>
    <w:p w14:paraId="05FD90A4">
      <w:pPr>
        <w:spacing w:line="500" w:lineRule="exact"/>
        <w:rPr>
          <w:rFonts w:hint="eastAsia" w:ascii="宋体" w:hAnsi="宋体"/>
          <w:color w:val="auto"/>
          <w:sz w:val="24"/>
          <w:highlight w:val="none"/>
        </w:rPr>
      </w:pPr>
      <w:r>
        <w:rPr>
          <w:rFonts w:hint="eastAsia" w:ascii="宋体" w:hAnsi="宋体"/>
          <w:color w:val="auto"/>
          <w:sz w:val="24"/>
          <w:highlight w:val="none"/>
          <w:lang w:val="en-US" w:eastAsia="zh-CN"/>
        </w:rPr>
        <w:t>5</w:t>
      </w:r>
      <w:r>
        <w:rPr>
          <w:rFonts w:hint="eastAsia" w:ascii="宋体" w:hAnsi="宋体"/>
          <w:color w:val="auto"/>
          <w:sz w:val="24"/>
          <w:highlight w:val="none"/>
        </w:rPr>
        <w:t>、保险金给付。乙方在收到甲方员工提交的保险金理赔申请及本合同约定的证明和资料后，将在七日内作出核定，情形复杂的，在三十日内作出核定。对于属于保险责任的，乙方应在核定作出之日起十个工作日内，履行给付保险金义务。</w:t>
      </w:r>
    </w:p>
    <w:p w14:paraId="3B64F14B">
      <w:pPr>
        <w:tabs>
          <w:tab w:val="left" w:pos="8460"/>
        </w:tabs>
        <w:adjustRightInd w:val="0"/>
        <w:snapToGrid w:val="0"/>
        <w:spacing w:line="500" w:lineRule="exact"/>
        <w:ind w:right="44"/>
        <w:jc w:val="center"/>
        <w:rPr>
          <w:rFonts w:hint="eastAsia" w:ascii="宋体" w:hAnsi="宋体"/>
          <w:b/>
          <w:color w:val="auto"/>
          <w:sz w:val="28"/>
          <w:szCs w:val="28"/>
          <w:highlight w:val="none"/>
        </w:rPr>
      </w:pPr>
      <w:r>
        <w:rPr>
          <w:rFonts w:hint="eastAsia" w:ascii="宋体" w:hAnsi="宋体"/>
          <w:b/>
          <w:color w:val="auto"/>
          <w:sz w:val="28"/>
          <w:szCs w:val="28"/>
          <w:highlight w:val="none"/>
        </w:rPr>
        <w:t>四、除外责任</w:t>
      </w:r>
    </w:p>
    <w:p w14:paraId="123B9F6F">
      <w:pPr>
        <w:spacing w:line="500" w:lineRule="exact"/>
        <w:ind w:firstLine="240" w:firstLineChars="100"/>
        <w:rPr>
          <w:rFonts w:hint="eastAsia" w:ascii="宋体" w:hAnsi="宋体"/>
          <w:color w:val="auto"/>
          <w:sz w:val="24"/>
          <w:highlight w:val="none"/>
        </w:rPr>
      </w:pPr>
      <w:r>
        <w:rPr>
          <w:rFonts w:hint="eastAsia" w:ascii="宋体" w:hAnsi="宋体"/>
          <w:color w:val="auto"/>
          <w:sz w:val="24"/>
          <w:highlight w:val="none"/>
        </w:rPr>
        <w:t>本合同相关保险的除外责任详见乙方签发保单中的所附条款。</w:t>
      </w:r>
    </w:p>
    <w:p w14:paraId="39236288">
      <w:pPr>
        <w:tabs>
          <w:tab w:val="right" w:pos="8504"/>
        </w:tabs>
        <w:spacing w:line="500" w:lineRule="exact"/>
        <w:ind w:firstLine="3373" w:firstLineChars="1200"/>
        <w:rPr>
          <w:rFonts w:hint="eastAsia" w:ascii="宋体" w:hAnsi="宋体"/>
          <w:b/>
          <w:color w:val="auto"/>
          <w:sz w:val="28"/>
          <w:szCs w:val="28"/>
          <w:highlight w:val="none"/>
        </w:rPr>
      </w:pPr>
      <w:r>
        <w:rPr>
          <w:rFonts w:hint="eastAsia" w:ascii="宋体" w:hAnsi="宋体"/>
          <w:b/>
          <w:color w:val="auto"/>
          <w:sz w:val="28"/>
          <w:szCs w:val="28"/>
          <w:highlight w:val="none"/>
        </w:rPr>
        <w:t>五、协议期限</w:t>
      </w:r>
    </w:p>
    <w:p w14:paraId="6EADD606">
      <w:pPr>
        <w:spacing w:line="360" w:lineRule="auto"/>
        <w:ind w:firstLine="480" w:firstLineChars="200"/>
        <w:rPr>
          <w:rFonts w:hint="eastAsia" w:ascii="宋体" w:hAnsi="宋体"/>
          <w:b/>
          <w:bCs/>
          <w:color w:val="auto"/>
          <w:sz w:val="24"/>
          <w:highlight w:val="none"/>
        </w:rPr>
      </w:pPr>
      <w:r>
        <w:rPr>
          <w:rFonts w:hint="eastAsia" w:ascii="宋体" w:hAnsi="宋体"/>
          <w:b w:val="0"/>
          <w:bCs w:val="0"/>
          <w:color w:val="auto"/>
          <w:sz w:val="24"/>
          <w:highlight w:val="none"/>
        </w:rPr>
        <w:t>本协议期限自202</w:t>
      </w:r>
      <w:r>
        <w:rPr>
          <w:rFonts w:hint="eastAsia" w:ascii="宋体" w:hAnsi="宋体"/>
          <w:b w:val="0"/>
          <w:bCs w:val="0"/>
          <w:color w:val="auto"/>
          <w:sz w:val="24"/>
          <w:highlight w:val="none"/>
          <w:lang w:val="en-US" w:eastAsia="zh-CN"/>
        </w:rPr>
        <w:t>6</w:t>
      </w:r>
      <w:r>
        <w:rPr>
          <w:rFonts w:hint="eastAsia" w:ascii="宋体" w:hAnsi="宋体"/>
          <w:b w:val="0"/>
          <w:bCs w:val="0"/>
          <w:color w:val="auto"/>
          <w:sz w:val="24"/>
          <w:highlight w:val="none"/>
        </w:rPr>
        <w:t>年</w:t>
      </w:r>
      <w:r>
        <w:rPr>
          <w:rFonts w:hint="eastAsia" w:ascii="宋体" w:hAnsi="宋体"/>
          <w:b w:val="0"/>
          <w:bCs w:val="0"/>
          <w:color w:val="auto"/>
          <w:sz w:val="24"/>
          <w:highlight w:val="none"/>
          <w:u w:val="single"/>
        </w:rPr>
        <w:t xml:space="preserve"> </w:t>
      </w:r>
      <w:r>
        <w:rPr>
          <w:rFonts w:hint="eastAsia" w:ascii="宋体" w:hAnsi="宋体"/>
          <w:b w:val="0"/>
          <w:bCs w:val="0"/>
          <w:color w:val="auto"/>
          <w:sz w:val="24"/>
          <w:highlight w:val="none"/>
          <w:u w:val="single"/>
          <w:lang w:val="en-US" w:eastAsia="zh-CN"/>
        </w:rPr>
        <w:t xml:space="preserve">  </w:t>
      </w:r>
      <w:r>
        <w:rPr>
          <w:rFonts w:hint="eastAsia" w:ascii="宋体" w:hAnsi="宋体"/>
          <w:b w:val="0"/>
          <w:bCs w:val="0"/>
          <w:color w:val="auto"/>
          <w:sz w:val="24"/>
          <w:highlight w:val="none"/>
          <w:u w:val="single"/>
        </w:rPr>
        <w:t xml:space="preserve">  </w:t>
      </w:r>
      <w:r>
        <w:rPr>
          <w:rFonts w:hint="eastAsia" w:ascii="宋体" w:hAnsi="宋体"/>
          <w:b w:val="0"/>
          <w:bCs w:val="0"/>
          <w:color w:val="auto"/>
          <w:sz w:val="24"/>
          <w:highlight w:val="none"/>
        </w:rPr>
        <w:t>月</w:t>
      </w:r>
      <w:r>
        <w:rPr>
          <w:rFonts w:hint="eastAsia" w:ascii="宋体" w:hAnsi="宋体"/>
          <w:b w:val="0"/>
          <w:bCs w:val="0"/>
          <w:color w:val="auto"/>
          <w:sz w:val="24"/>
          <w:highlight w:val="none"/>
          <w:u w:val="single"/>
        </w:rPr>
        <w:t xml:space="preserve">  </w:t>
      </w:r>
      <w:r>
        <w:rPr>
          <w:rFonts w:hint="eastAsia" w:ascii="宋体" w:hAnsi="宋体"/>
          <w:b w:val="0"/>
          <w:bCs w:val="0"/>
          <w:color w:val="auto"/>
          <w:sz w:val="24"/>
          <w:highlight w:val="none"/>
          <w:u w:val="single"/>
          <w:lang w:val="en-US" w:eastAsia="zh-CN"/>
        </w:rPr>
        <w:t xml:space="preserve">  </w:t>
      </w:r>
      <w:r>
        <w:rPr>
          <w:rFonts w:hint="eastAsia" w:ascii="宋体" w:hAnsi="宋体"/>
          <w:b w:val="0"/>
          <w:bCs w:val="0"/>
          <w:color w:val="auto"/>
          <w:sz w:val="24"/>
          <w:highlight w:val="none"/>
          <w:u w:val="single"/>
        </w:rPr>
        <w:t xml:space="preserve">  </w:t>
      </w:r>
      <w:r>
        <w:rPr>
          <w:rFonts w:hint="eastAsia" w:ascii="宋体" w:hAnsi="宋体"/>
          <w:b w:val="0"/>
          <w:bCs w:val="0"/>
          <w:color w:val="auto"/>
          <w:sz w:val="24"/>
          <w:highlight w:val="none"/>
        </w:rPr>
        <w:t>日零时起至202</w:t>
      </w:r>
      <w:r>
        <w:rPr>
          <w:rFonts w:hint="eastAsia" w:ascii="宋体" w:hAnsi="宋体"/>
          <w:b w:val="0"/>
          <w:bCs w:val="0"/>
          <w:color w:val="auto"/>
          <w:sz w:val="24"/>
          <w:highlight w:val="none"/>
          <w:lang w:val="en-US" w:eastAsia="zh-CN"/>
        </w:rPr>
        <w:t>6</w:t>
      </w:r>
      <w:r>
        <w:rPr>
          <w:rFonts w:hint="eastAsia" w:ascii="宋体" w:hAnsi="宋体"/>
          <w:b w:val="0"/>
          <w:bCs w:val="0"/>
          <w:color w:val="auto"/>
          <w:sz w:val="24"/>
          <w:highlight w:val="none"/>
        </w:rPr>
        <w:t>年</w:t>
      </w:r>
      <w:r>
        <w:rPr>
          <w:rFonts w:hint="eastAsia" w:ascii="宋体" w:hAnsi="宋体"/>
          <w:b w:val="0"/>
          <w:bCs w:val="0"/>
          <w:color w:val="auto"/>
          <w:sz w:val="24"/>
          <w:highlight w:val="none"/>
          <w:u w:val="single"/>
        </w:rPr>
        <w:t xml:space="preserve">  </w:t>
      </w:r>
      <w:r>
        <w:rPr>
          <w:rFonts w:hint="eastAsia" w:ascii="宋体" w:hAnsi="宋体"/>
          <w:b w:val="0"/>
          <w:bCs w:val="0"/>
          <w:color w:val="auto"/>
          <w:sz w:val="24"/>
          <w:highlight w:val="none"/>
          <w:u w:val="single"/>
          <w:lang w:val="en-US" w:eastAsia="zh-CN"/>
        </w:rPr>
        <w:t xml:space="preserve">  </w:t>
      </w:r>
      <w:r>
        <w:rPr>
          <w:rFonts w:hint="eastAsia" w:ascii="宋体" w:hAnsi="宋体"/>
          <w:b w:val="0"/>
          <w:bCs w:val="0"/>
          <w:color w:val="auto"/>
          <w:sz w:val="24"/>
          <w:highlight w:val="none"/>
          <w:u w:val="single"/>
        </w:rPr>
        <w:t xml:space="preserve"> </w:t>
      </w:r>
      <w:r>
        <w:rPr>
          <w:rFonts w:hint="eastAsia" w:ascii="宋体" w:hAnsi="宋体"/>
          <w:b w:val="0"/>
          <w:bCs w:val="0"/>
          <w:color w:val="auto"/>
          <w:sz w:val="24"/>
          <w:highlight w:val="none"/>
        </w:rPr>
        <w:t>月</w:t>
      </w:r>
      <w:r>
        <w:rPr>
          <w:rFonts w:hint="eastAsia" w:ascii="宋体" w:hAnsi="宋体"/>
          <w:b w:val="0"/>
          <w:bCs w:val="0"/>
          <w:color w:val="auto"/>
          <w:sz w:val="24"/>
          <w:highlight w:val="none"/>
          <w:u w:val="single"/>
        </w:rPr>
        <w:t xml:space="preserve">  </w:t>
      </w:r>
      <w:r>
        <w:rPr>
          <w:rFonts w:hint="eastAsia" w:ascii="宋体" w:hAnsi="宋体"/>
          <w:b w:val="0"/>
          <w:bCs w:val="0"/>
          <w:color w:val="auto"/>
          <w:sz w:val="24"/>
          <w:highlight w:val="none"/>
          <w:u w:val="single"/>
          <w:lang w:val="en-US" w:eastAsia="zh-CN"/>
        </w:rPr>
        <w:t xml:space="preserve">  </w:t>
      </w:r>
      <w:r>
        <w:rPr>
          <w:rFonts w:hint="eastAsia" w:ascii="宋体" w:hAnsi="宋体"/>
          <w:b w:val="0"/>
          <w:bCs w:val="0"/>
          <w:color w:val="auto"/>
          <w:sz w:val="24"/>
          <w:highlight w:val="none"/>
          <w:u w:val="single"/>
        </w:rPr>
        <w:t xml:space="preserve"> </w:t>
      </w:r>
      <w:r>
        <w:rPr>
          <w:rFonts w:hint="eastAsia" w:ascii="宋体" w:hAnsi="宋体"/>
          <w:b w:val="0"/>
          <w:bCs w:val="0"/>
          <w:color w:val="auto"/>
          <w:sz w:val="24"/>
          <w:highlight w:val="none"/>
        </w:rPr>
        <w:t>日二十四时止。</w:t>
      </w:r>
      <w:r>
        <w:rPr>
          <w:rFonts w:hint="eastAsia" w:ascii="宋体" w:hAnsi="宋体" w:cs="宋体"/>
          <w:b w:val="0"/>
          <w:bCs w:val="0"/>
          <w:color w:val="auto"/>
          <w:sz w:val="24"/>
          <w:szCs w:val="24"/>
          <w:highlight w:val="none"/>
        </w:rPr>
        <w:t>在保险期限届满前60日，甲乙双方以书面形式确定是否续签，若双方同意续签，甲方根据实际生产经营需求与乙方确定续签合同的保险费用，合同其它条款不变。本合同每次续签一年，续签累计不得超过两次</w:t>
      </w:r>
      <w:r>
        <w:rPr>
          <w:rFonts w:hint="eastAsia" w:ascii="宋体" w:hAnsi="宋体" w:cs="宋体"/>
          <w:b w:val="0"/>
          <w:bCs w:val="0"/>
          <w:color w:val="auto"/>
          <w:sz w:val="24"/>
          <w:szCs w:val="24"/>
          <w:highlight w:val="none"/>
          <w:lang w:eastAsia="zh-CN"/>
        </w:rPr>
        <w:t>。</w:t>
      </w:r>
    </w:p>
    <w:p w14:paraId="37FB7FF2">
      <w:pPr>
        <w:tabs>
          <w:tab w:val="left" w:pos="1348"/>
          <w:tab w:val="left" w:pos="8460"/>
        </w:tabs>
        <w:adjustRightInd w:val="0"/>
        <w:snapToGrid w:val="0"/>
        <w:spacing w:line="500" w:lineRule="exact"/>
        <w:ind w:right="44" w:firstLine="3373" w:firstLineChars="1200"/>
        <w:rPr>
          <w:rFonts w:hint="eastAsia" w:ascii="宋体" w:hAnsi="宋体"/>
          <w:b/>
          <w:color w:val="auto"/>
          <w:sz w:val="28"/>
          <w:highlight w:val="none"/>
        </w:rPr>
      </w:pPr>
      <w:r>
        <w:rPr>
          <w:rFonts w:hint="eastAsia" w:ascii="宋体" w:hAnsi="宋体"/>
          <w:b/>
          <w:color w:val="auto"/>
          <w:sz w:val="28"/>
          <w:highlight w:val="none"/>
        </w:rPr>
        <w:t>六、保险期间</w:t>
      </w:r>
    </w:p>
    <w:p w14:paraId="1FB3BA56">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保险期限为自保单生效起</w:t>
      </w:r>
      <w:r>
        <w:rPr>
          <w:rFonts w:hint="eastAsia" w:ascii="宋体" w:hAnsi="宋体" w:cs="宋体"/>
          <w:color w:val="auto"/>
          <w:sz w:val="24"/>
          <w:szCs w:val="24"/>
          <w:highlight w:val="none"/>
          <w:lang w:eastAsia="zh-CN"/>
        </w:rPr>
        <w:t>一</w:t>
      </w:r>
      <w:r>
        <w:rPr>
          <w:rFonts w:hint="eastAsia" w:ascii="宋体" w:hAnsi="宋体" w:cs="宋体"/>
          <w:color w:val="auto"/>
          <w:sz w:val="24"/>
          <w:szCs w:val="24"/>
          <w:highlight w:val="none"/>
        </w:rPr>
        <w:t>年，以保险单记载日期为准。</w:t>
      </w:r>
    </w:p>
    <w:p w14:paraId="40A30716">
      <w:pPr>
        <w:tabs>
          <w:tab w:val="left" w:pos="8460"/>
        </w:tabs>
        <w:adjustRightInd w:val="0"/>
        <w:snapToGrid w:val="0"/>
        <w:spacing w:line="500" w:lineRule="exact"/>
        <w:ind w:right="44" w:firstLine="3483" w:firstLineChars="1239"/>
        <w:rPr>
          <w:rFonts w:hint="eastAsia" w:ascii="宋体" w:hAnsi="宋体"/>
          <w:b/>
          <w:color w:val="auto"/>
          <w:sz w:val="28"/>
          <w:szCs w:val="28"/>
          <w:highlight w:val="none"/>
        </w:rPr>
      </w:pPr>
      <w:r>
        <w:rPr>
          <w:rFonts w:hint="eastAsia" w:ascii="宋体" w:hAnsi="宋体"/>
          <w:b/>
          <w:color w:val="auto"/>
          <w:sz w:val="28"/>
          <w:szCs w:val="28"/>
          <w:highlight w:val="none"/>
        </w:rPr>
        <w:t>七、保险金额和保险费</w:t>
      </w:r>
    </w:p>
    <w:p w14:paraId="05DA7ABB">
      <w:pPr>
        <w:spacing w:line="500" w:lineRule="exact"/>
        <w:ind w:firstLine="480" w:firstLineChars="200"/>
        <w:rPr>
          <w:rFonts w:hint="eastAsia" w:ascii="宋体" w:hAnsi="宋体"/>
          <w:color w:val="auto"/>
          <w:sz w:val="24"/>
          <w:highlight w:val="none"/>
        </w:rPr>
      </w:pPr>
      <w:r>
        <w:rPr>
          <w:rFonts w:hint="eastAsia" w:ascii="宋体" w:hAnsi="宋体"/>
          <w:color w:val="auto"/>
          <w:sz w:val="24"/>
          <w:highlight w:val="none"/>
        </w:rPr>
        <w:t>在保险期间内，每一被保险人的保险金额（人民币）如下：</w:t>
      </w:r>
    </w:p>
    <w:p w14:paraId="2CFAD679">
      <w:pPr>
        <w:spacing w:line="500" w:lineRule="exact"/>
        <w:ind w:firstLine="480" w:firstLineChars="200"/>
        <w:rPr>
          <w:rFonts w:hint="eastAsia" w:ascii="宋体" w:hAnsi="宋体"/>
          <w:color w:val="auto"/>
          <w:sz w:val="24"/>
          <w:highlight w:val="none"/>
        </w:rPr>
      </w:pPr>
      <w:r>
        <w:rPr>
          <w:rFonts w:hint="eastAsia" w:ascii="宋体" w:hAnsi="宋体"/>
          <w:color w:val="auto"/>
          <w:sz w:val="24"/>
          <w:highlight w:val="none"/>
        </w:rPr>
        <w:t>1、团体意外伤害保险：每人</w:t>
      </w:r>
      <w:r>
        <w:rPr>
          <w:rFonts w:hint="eastAsia" w:ascii="宋体" w:hAnsi="宋体"/>
          <w:color w:val="auto"/>
          <w:sz w:val="24"/>
          <w:highlight w:val="none"/>
          <w:lang w:val="en-US" w:eastAsia="zh-CN"/>
        </w:rPr>
        <w:t>意外身故</w:t>
      </w:r>
      <w:r>
        <w:rPr>
          <w:rFonts w:hint="eastAsia" w:ascii="宋体" w:hAnsi="宋体"/>
          <w:color w:val="auto"/>
          <w:sz w:val="24"/>
          <w:highlight w:val="none"/>
        </w:rPr>
        <w:t>保险金额为</w:t>
      </w:r>
      <w:r>
        <w:rPr>
          <w:rFonts w:hint="eastAsia" w:ascii="宋体" w:hAnsi="宋体"/>
          <w:color w:val="auto"/>
          <w:sz w:val="24"/>
          <w:highlight w:val="none"/>
          <w:lang w:val="en-US" w:eastAsia="zh-CN"/>
        </w:rPr>
        <w:t xml:space="preserve">   </w:t>
      </w:r>
      <w:r>
        <w:rPr>
          <w:rFonts w:hint="eastAsia" w:ascii="宋体" w:hAnsi="宋体"/>
          <w:color w:val="auto"/>
          <w:sz w:val="24"/>
          <w:highlight w:val="none"/>
        </w:rPr>
        <w:t>万元；每人</w:t>
      </w:r>
      <w:r>
        <w:rPr>
          <w:rFonts w:hint="eastAsia" w:ascii="宋体" w:hAnsi="宋体"/>
          <w:color w:val="auto"/>
          <w:sz w:val="24"/>
          <w:highlight w:val="none"/>
          <w:lang w:val="en-US" w:eastAsia="zh-CN"/>
        </w:rPr>
        <w:t>意外伤残</w:t>
      </w:r>
      <w:r>
        <w:rPr>
          <w:rFonts w:hint="eastAsia" w:ascii="宋体" w:hAnsi="宋体"/>
          <w:color w:val="auto"/>
          <w:sz w:val="24"/>
          <w:highlight w:val="none"/>
        </w:rPr>
        <w:t>保险金额为</w:t>
      </w:r>
      <w:r>
        <w:rPr>
          <w:rFonts w:hint="eastAsia" w:ascii="宋体" w:hAnsi="宋体"/>
          <w:color w:val="auto"/>
          <w:sz w:val="24"/>
          <w:highlight w:val="none"/>
          <w:lang w:val="en-US" w:eastAsia="zh-CN"/>
        </w:rPr>
        <w:t xml:space="preserve">   </w:t>
      </w:r>
      <w:r>
        <w:rPr>
          <w:rFonts w:hint="eastAsia" w:ascii="宋体" w:hAnsi="宋体"/>
          <w:color w:val="auto"/>
          <w:sz w:val="24"/>
          <w:highlight w:val="none"/>
        </w:rPr>
        <w:t>万元；</w:t>
      </w:r>
    </w:p>
    <w:p w14:paraId="45CC09A0">
      <w:pPr>
        <w:spacing w:line="500" w:lineRule="exact"/>
        <w:ind w:firstLine="480" w:firstLineChars="200"/>
        <w:rPr>
          <w:rFonts w:hint="eastAsia" w:ascii="宋体" w:hAnsi="宋体"/>
          <w:color w:val="auto"/>
          <w:sz w:val="24"/>
          <w:highlight w:val="none"/>
        </w:rPr>
      </w:pPr>
      <w:r>
        <w:rPr>
          <w:rFonts w:hint="eastAsia" w:ascii="宋体" w:hAnsi="宋体"/>
          <w:color w:val="auto"/>
          <w:sz w:val="24"/>
          <w:highlight w:val="none"/>
        </w:rPr>
        <w:t>2、意外伤害团体医疗保险：每人保险金额为</w:t>
      </w:r>
      <w:r>
        <w:rPr>
          <w:rFonts w:hint="eastAsia" w:ascii="宋体" w:hAnsi="宋体"/>
          <w:color w:val="auto"/>
          <w:sz w:val="24"/>
          <w:highlight w:val="none"/>
          <w:lang w:val="en-US" w:eastAsia="zh-CN"/>
        </w:rPr>
        <w:t xml:space="preserve">  </w:t>
      </w:r>
      <w:r>
        <w:rPr>
          <w:rFonts w:hint="eastAsia" w:ascii="宋体" w:hAnsi="宋体"/>
          <w:color w:val="auto"/>
          <w:sz w:val="24"/>
          <w:highlight w:val="none"/>
        </w:rPr>
        <w:t>万元；</w:t>
      </w:r>
    </w:p>
    <w:p w14:paraId="60248B30">
      <w:pPr>
        <w:spacing w:line="500" w:lineRule="exact"/>
        <w:ind w:firstLine="480" w:firstLineChars="200"/>
        <w:rPr>
          <w:rFonts w:hint="eastAsia" w:ascii="宋体" w:hAnsi="宋体"/>
          <w:color w:val="auto"/>
          <w:sz w:val="24"/>
          <w:highlight w:val="none"/>
        </w:rPr>
      </w:pPr>
      <w:r>
        <w:rPr>
          <w:rFonts w:hint="eastAsia" w:ascii="宋体" w:hAnsi="宋体"/>
          <w:color w:val="auto"/>
          <w:sz w:val="24"/>
          <w:highlight w:val="none"/>
        </w:rPr>
        <w:t>3、疾病医疗团体医疗保险：每人保险金额为</w:t>
      </w:r>
      <w:r>
        <w:rPr>
          <w:rFonts w:hint="eastAsia" w:ascii="宋体" w:hAnsi="宋体"/>
          <w:color w:val="auto"/>
          <w:sz w:val="24"/>
          <w:highlight w:val="none"/>
          <w:lang w:val="en-US" w:eastAsia="zh-CN"/>
        </w:rPr>
        <w:t xml:space="preserve">   </w:t>
      </w:r>
      <w:r>
        <w:rPr>
          <w:rFonts w:hint="eastAsia" w:ascii="宋体" w:hAnsi="宋体"/>
          <w:color w:val="auto"/>
          <w:sz w:val="24"/>
          <w:highlight w:val="none"/>
        </w:rPr>
        <w:t>万元；</w:t>
      </w:r>
    </w:p>
    <w:p w14:paraId="713A7ADE">
      <w:pPr>
        <w:spacing w:line="500" w:lineRule="exact"/>
        <w:ind w:firstLine="480" w:firstLineChars="200"/>
        <w:rPr>
          <w:rFonts w:hint="eastAsia" w:ascii="宋体" w:hAnsi="宋体"/>
          <w:color w:val="auto"/>
          <w:sz w:val="24"/>
          <w:highlight w:val="none"/>
        </w:rPr>
      </w:pPr>
      <w:r>
        <w:rPr>
          <w:rFonts w:hint="eastAsia" w:ascii="宋体" w:hAnsi="宋体"/>
          <w:color w:val="auto"/>
          <w:sz w:val="24"/>
          <w:highlight w:val="none"/>
        </w:rPr>
        <w:t>4、门急诊团体医疗保险：每人保险金额为</w:t>
      </w:r>
      <w:r>
        <w:rPr>
          <w:rFonts w:hint="eastAsia" w:ascii="宋体" w:hAnsi="宋体"/>
          <w:color w:val="auto"/>
          <w:sz w:val="24"/>
          <w:highlight w:val="none"/>
          <w:lang w:val="en-US" w:eastAsia="zh-CN"/>
        </w:rPr>
        <w:t xml:space="preserve">  </w:t>
      </w:r>
      <w:r>
        <w:rPr>
          <w:rFonts w:hint="eastAsia" w:ascii="宋体" w:hAnsi="宋体"/>
          <w:color w:val="auto"/>
          <w:sz w:val="24"/>
          <w:highlight w:val="none"/>
        </w:rPr>
        <w:t>万元；</w:t>
      </w:r>
    </w:p>
    <w:p w14:paraId="42B0187E">
      <w:pPr>
        <w:spacing w:line="500" w:lineRule="exact"/>
        <w:ind w:firstLine="480" w:firstLineChars="200"/>
        <w:rPr>
          <w:rFonts w:hint="eastAsia" w:ascii="宋体" w:hAnsi="宋体"/>
          <w:color w:val="auto"/>
          <w:sz w:val="24"/>
          <w:highlight w:val="none"/>
        </w:rPr>
      </w:pPr>
      <w:r>
        <w:rPr>
          <w:rFonts w:hint="eastAsia" w:ascii="宋体" w:hAnsi="宋体"/>
          <w:color w:val="auto"/>
          <w:sz w:val="24"/>
          <w:highlight w:val="none"/>
        </w:rPr>
        <w:t>5、住院团体医疗保险：</w:t>
      </w:r>
      <w:r>
        <w:rPr>
          <w:rFonts w:hint="eastAsia" w:ascii="宋体" w:hAnsi="宋体"/>
          <w:color w:val="auto"/>
          <w:sz w:val="24"/>
          <w:highlight w:val="none"/>
          <w:lang w:val="en-US" w:eastAsia="zh-CN"/>
        </w:rPr>
        <w:t>计划A：</w:t>
      </w:r>
      <w:r>
        <w:rPr>
          <w:rFonts w:hint="eastAsia" w:ascii="宋体" w:hAnsi="宋体"/>
          <w:color w:val="auto"/>
          <w:sz w:val="24"/>
          <w:highlight w:val="none"/>
        </w:rPr>
        <w:t>每人日额住院津贴为</w:t>
      </w:r>
      <w:r>
        <w:rPr>
          <w:rFonts w:hint="eastAsia" w:ascii="宋体" w:hAnsi="宋体"/>
          <w:color w:val="auto"/>
          <w:sz w:val="24"/>
          <w:highlight w:val="none"/>
          <w:lang w:val="en-US" w:eastAsia="zh-CN"/>
        </w:rPr>
        <w:t xml:space="preserve">   元/天；计划B：</w:t>
      </w:r>
      <w:r>
        <w:rPr>
          <w:rFonts w:hint="eastAsia" w:ascii="宋体" w:hAnsi="宋体"/>
          <w:color w:val="auto"/>
          <w:sz w:val="24"/>
          <w:highlight w:val="none"/>
        </w:rPr>
        <w:t>每人日额住院津贴为</w:t>
      </w:r>
      <w:r>
        <w:rPr>
          <w:rFonts w:hint="eastAsia" w:ascii="宋体" w:hAnsi="宋体"/>
          <w:color w:val="auto"/>
          <w:sz w:val="24"/>
          <w:highlight w:val="none"/>
          <w:lang w:val="en-US" w:eastAsia="zh-CN"/>
        </w:rPr>
        <w:t xml:space="preserve">   </w:t>
      </w:r>
      <w:r>
        <w:rPr>
          <w:rFonts w:hint="eastAsia" w:ascii="宋体" w:hAnsi="宋体"/>
          <w:color w:val="auto"/>
          <w:sz w:val="24"/>
          <w:highlight w:val="none"/>
        </w:rPr>
        <w:t>元/天；</w:t>
      </w:r>
    </w:p>
    <w:p w14:paraId="6116D6CA">
      <w:pPr>
        <w:spacing w:line="500" w:lineRule="exact"/>
        <w:ind w:firstLine="480" w:firstLineChars="200"/>
        <w:rPr>
          <w:rFonts w:hint="eastAsia" w:ascii="宋体" w:hAnsi="宋体"/>
          <w:color w:val="auto"/>
          <w:sz w:val="24"/>
          <w:highlight w:val="none"/>
        </w:rPr>
      </w:pPr>
      <w:r>
        <w:rPr>
          <w:rFonts w:hint="eastAsia" w:ascii="宋体" w:hAnsi="宋体"/>
          <w:color w:val="auto"/>
          <w:sz w:val="24"/>
          <w:highlight w:val="none"/>
        </w:rPr>
        <w:t>6、D款团体重大疾病保险：</w:t>
      </w:r>
      <w:r>
        <w:rPr>
          <w:rFonts w:hint="eastAsia" w:ascii="宋体" w:hAnsi="宋体"/>
          <w:color w:val="auto"/>
          <w:sz w:val="24"/>
          <w:highlight w:val="none"/>
        </w:rPr>
        <w:t>每人</w:t>
      </w:r>
      <w:r>
        <w:rPr>
          <w:rFonts w:hint="eastAsia" w:ascii="宋体" w:hAnsi="宋体"/>
          <w:color w:val="auto"/>
          <w:sz w:val="24"/>
          <w:highlight w:val="none"/>
          <w:lang w:val="en-US" w:eastAsia="zh-CN"/>
        </w:rPr>
        <w:t>重大疾病</w:t>
      </w:r>
      <w:r>
        <w:rPr>
          <w:rFonts w:hint="eastAsia" w:ascii="宋体" w:hAnsi="宋体"/>
          <w:color w:val="auto"/>
          <w:sz w:val="24"/>
          <w:highlight w:val="none"/>
        </w:rPr>
        <w:t>保险金额为</w:t>
      </w:r>
      <w:r>
        <w:rPr>
          <w:rFonts w:hint="eastAsia" w:ascii="宋体" w:hAnsi="宋体"/>
          <w:color w:val="auto"/>
          <w:sz w:val="24"/>
          <w:highlight w:val="none"/>
          <w:lang w:val="en-US" w:eastAsia="zh-CN"/>
        </w:rPr>
        <w:t xml:space="preserve">   </w:t>
      </w:r>
      <w:r>
        <w:rPr>
          <w:rFonts w:hint="eastAsia" w:ascii="宋体" w:hAnsi="宋体"/>
          <w:color w:val="auto"/>
          <w:sz w:val="24"/>
          <w:highlight w:val="none"/>
        </w:rPr>
        <w:t>万元；</w:t>
      </w:r>
    </w:p>
    <w:p w14:paraId="01CC5ED5">
      <w:pPr>
        <w:spacing w:line="500" w:lineRule="exact"/>
        <w:ind w:firstLine="480" w:firstLineChars="200"/>
        <w:rPr>
          <w:rFonts w:hint="eastAsia" w:ascii="宋体" w:hAnsi="宋体"/>
          <w:color w:val="auto"/>
          <w:sz w:val="24"/>
          <w:highlight w:val="none"/>
        </w:rPr>
      </w:pPr>
      <w:r>
        <w:rPr>
          <w:rFonts w:hint="eastAsia" w:ascii="宋体" w:hAnsi="宋体"/>
          <w:color w:val="auto"/>
          <w:sz w:val="24"/>
          <w:highlight w:val="none"/>
        </w:rPr>
        <w:t>7、团体C款定期寿险保险：</w:t>
      </w:r>
      <w:r>
        <w:rPr>
          <w:rFonts w:hint="eastAsia" w:ascii="宋体" w:hAnsi="宋体"/>
          <w:color w:val="auto"/>
          <w:sz w:val="24"/>
          <w:highlight w:val="none"/>
          <w:lang w:val="en-US" w:eastAsia="zh-CN"/>
        </w:rPr>
        <w:t>每人疾病身故保险金额   万元；每人意外伤害身故保险金额10万元，可合并团体意外伤害保险身故责任保额赔付；</w:t>
      </w:r>
    </w:p>
    <w:p w14:paraId="1E991DB5">
      <w:pPr>
        <w:spacing w:line="500" w:lineRule="exact"/>
        <w:ind w:firstLine="480" w:firstLineChars="200"/>
        <w:rPr>
          <w:rFonts w:ascii="宋体" w:hAnsi="宋体"/>
          <w:color w:val="auto"/>
          <w:sz w:val="24"/>
          <w:highlight w:val="none"/>
        </w:rPr>
      </w:pPr>
      <w:r>
        <w:rPr>
          <w:rFonts w:hint="eastAsia" w:ascii="宋体" w:hAnsi="宋体"/>
          <w:color w:val="auto"/>
          <w:sz w:val="24"/>
          <w:highlight w:val="none"/>
        </w:rPr>
        <w:t>8</w:t>
      </w:r>
      <w:r>
        <w:rPr>
          <w:rFonts w:hint="eastAsia" w:ascii="宋体" w:hAnsi="宋体"/>
          <w:color w:val="auto"/>
          <w:sz w:val="24"/>
          <w:highlight w:val="none"/>
        </w:rPr>
        <w:t>、交通工具乘客团体意外伤害保险：飞机</w:t>
      </w:r>
      <w:r>
        <w:rPr>
          <w:rFonts w:hint="eastAsia" w:ascii="宋体" w:hAnsi="宋体"/>
          <w:color w:val="auto"/>
          <w:sz w:val="24"/>
          <w:highlight w:val="none"/>
          <w:lang w:val="en-US" w:eastAsia="zh-CN"/>
        </w:rPr>
        <w:t xml:space="preserve">   </w:t>
      </w:r>
      <w:r>
        <w:rPr>
          <w:rFonts w:hint="eastAsia" w:ascii="宋体" w:hAnsi="宋体"/>
          <w:color w:val="auto"/>
          <w:sz w:val="24"/>
          <w:highlight w:val="none"/>
        </w:rPr>
        <w:t>万元、轮船</w:t>
      </w:r>
      <w:r>
        <w:rPr>
          <w:rFonts w:hint="eastAsia" w:ascii="宋体" w:hAnsi="宋体"/>
          <w:color w:val="auto"/>
          <w:sz w:val="24"/>
          <w:highlight w:val="none"/>
          <w:lang w:val="en-US" w:eastAsia="zh-CN"/>
        </w:rPr>
        <w:t xml:space="preserve">  </w:t>
      </w:r>
      <w:r>
        <w:rPr>
          <w:rFonts w:hint="eastAsia" w:ascii="宋体" w:hAnsi="宋体"/>
          <w:color w:val="auto"/>
          <w:sz w:val="24"/>
          <w:highlight w:val="none"/>
        </w:rPr>
        <w:t>万、轨道交通（含火车、高铁、地铁、轻轨列车、磁悬浮列车）</w:t>
      </w:r>
      <w:r>
        <w:rPr>
          <w:rFonts w:hint="eastAsia" w:ascii="宋体" w:hAnsi="宋体"/>
          <w:color w:val="auto"/>
          <w:sz w:val="24"/>
          <w:highlight w:val="none"/>
          <w:lang w:val="en-US" w:eastAsia="zh-CN"/>
        </w:rPr>
        <w:t xml:space="preserve">   </w:t>
      </w:r>
      <w:r>
        <w:rPr>
          <w:rFonts w:hint="eastAsia" w:ascii="宋体" w:hAnsi="宋体"/>
          <w:color w:val="auto"/>
          <w:sz w:val="24"/>
          <w:highlight w:val="none"/>
        </w:rPr>
        <w:t>万元；</w:t>
      </w:r>
    </w:p>
    <w:p w14:paraId="40C731F4">
      <w:pPr>
        <w:spacing w:line="500" w:lineRule="exact"/>
        <w:ind w:firstLine="480" w:firstLineChars="200"/>
        <w:rPr>
          <w:rFonts w:hint="eastAsia" w:ascii="宋体" w:hAnsi="宋体"/>
          <w:b/>
          <w:color w:val="auto"/>
          <w:sz w:val="24"/>
          <w:highlight w:val="none"/>
        </w:rPr>
      </w:pPr>
      <w:r>
        <w:rPr>
          <w:rFonts w:hint="eastAsia" w:ascii="宋体" w:hAnsi="宋体"/>
          <w:color w:val="auto"/>
          <w:sz w:val="24"/>
          <w:highlight w:val="none"/>
          <w:lang w:val="en-US" w:eastAsia="zh-CN"/>
        </w:rPr>
        <w:t>9</w:t>
      </w:r>
      <w:r>
        <w:rPr>
          <w:rFonts w:hint="eastAsia" w:ascii="宋体" w:hAnsi="宋体"/>
          <w:color w:val="auto"/>
          <w:sz w:val="24"/>
          <w:highlight w:val="none"/>
        </w:rPr>
        <w:t>、投保人应向保险人缴纳保险费</w:t>
      </w:r>
      <w:r>
        <w:rPr>
          <w:rFonts w:hint="eastAsia" w:ascii="宋体" w:hAnsi="宋体"/>
          <w:color w:val="auto"/>
          <w:sz w:val="24"/>
          <w:highlight w:val="none"/>
          <w:lang w:val="en-US" w:eastAsia="zh-CN"/>
        </w:rPr>
        <w:t xml:space="preserve">    </w:t>
      </w:r>
      <w:r>
        <w:rPr>
          <w:rFonts w:hint="eastAsia" w:ascii="宋体" w:hAnsi="宋体"/>
          <w:color w:val="auto"/>
          <w:sz w:val="24"/>
          <w:highlight w:val="none"/>
        </w:rPr>
        <w:t>元/人。</w:t>
      </w:r>
    </w:p>
    <w:p w14:paraId="02B69165">
      <w:pPr>
        <w:snapToGrid w:val="0"/>
        <w:spacing w:line="500" w:lineRule="exact"/>
        <w:ind w:firstLine="3092" w:firstLineChars="1100"/>
        <w:rPr>
          <w:rFonts w:hint="eastAsia" w:ascii="宋体" w:hAnsi="宋体"/>
          <w:b/>
          <w:bCs/>
          <w:color w:val="auto"/>
          <w:sz w:val="28"/>
          <w:szCs w:val="28"/>
          <w:highlight w:val="none"/>
        </w:rPr>
      </w:pPr>
      <w:r>
        <w:rPr>
          <w:rFonts w:hint="eastAsia" w:ascii="宋体" w:hAnsi="宋体"/>
          <w:b/>
          <w:bCs/>
          <w:color w:val="auto"/>
          <w:sz w:val="28"/>
          <w:szCs w:val="28"/>
          <w:highlight w:val="none"/>
        </w:rPr>
        <w:t>八、投保程序</w:t>
      </w:r>
    </w:p>
    <w:p w14:paraId="35D2054B">
      <w:pPr>
        <w:spacing w:line="500" w:lineRule="exact"/>
        <w:ind w:firstLine="480" w:firstLineChars="200"/>
        <w:rPr>
          <w:rFonts w:hint="eastAsia" w:ascii="宋体" w:hAnsi="宋体"/>
          <w:color w:val="auto"/>
          <w:sz w:val="24"/>
          <w:highlight w:val="none"/>
        </w:rPr>
      </w:pPr>
      <w:r>
        <w:rPr>
          <w:rFonts w:hint="eastAsia" w:ascii="宋体" w:hAnsi="宋体"/>
          <w:color w:val="auto"/>
          <w:sz w:val="24"/>
          <w:highlight w:val="none"/>
        </w:rPr>
        <w:t>8.1 甲乙双方签定书面保险协议，</w:t>
      </w:r>
      <w:r>
        <w:rPr>
          <w:rFonts w:hint="eastAsia" w:ascii="宋体" w:hAnsi="宋体"/>
          <w:color w:val="auto"/>
          <w:sz w:val="24"/>
          <w:highlight w:val="none"/>
          <w:lang w:val="en-US" w:eastAsia="zh-CN"/>
        </w:rPr>
        <w:t>甲方</w:t>
      </w:r>
      <w:r>
        <w:rPr>
          <w:rFonts w:hint="eastAsia" w:ascii="宋体" w:hAnsi="宋体"/>
          <w:color w:val="auto"/>
          <w:sz w:val="24"/>
          <w:highlight w:val="none"/>
        </w:rPr>
        <w:t>向乙方提供被保险人名单的电子文档。被保险人名单内容应包含：被保险人单位、姓名、性别、身份证号码、保险方案、保险费。</w:t>
      </w:r>
    </w:p>
    <w:p w14:paraId="3BB6D0F4">
      <w:pPr>
        <w:spacing w:line="500" w:lineRule="exact"/>
        <w:ind w:firstLine="480" w:firstLineChars="200"/>
        <w:rPr>
          <w:rFonts w:hint="eastAsia" w:ascii="宋体" w:hAnsi="宋体"/>
          <w:color w:val="auto"/>
          <w:sz w:val="24"/>
          <w:highlight w:val="none"/>
        </w:rPr>
      </w:pPr>
      <w:r>
        <w:rPr>
          <w:rFonts w:hint="eastAsia" w:ascii="宋体" w:hAnsi="宋体"/>
          <w:color w:val="auto"/>
          <w:sz w:val="24"/>
          <w:highlight w:val="none"/>
        </w:rPr>
        <w:t>8.2</w:t>
      </w:r>
      <w:r>
        <w:rPr>
          <w:rFonts w:hint="eastAsia" w:ascii="宋体" w:hAnsi="宋体"/>
          <w:color w:val="auto"/>
          <w:sz w:val="24"/>
          <w:highlight w:val="none"/>
          <w:lang w:val="en-US" w:eastAsia="zh-CN"/>
        </w:rPr>
        <w:t>甲方</w:t>
      </w:r>
      <w:r>
        <w:rPr>
          <w:rFonts w:hint="eastAsia" w:ascii="宋体" w:hAnsi="宋体"/>
          <w:color w:val="auto"/>
          <w:sz w:val="24"/>
          <w:highlight w:val="none"/>
        </w:rPr>
        <w:t>填写投保</w:t>
      </w:r>
      <w:r>
        <w:rPr>
          <w:rFonts w:hint="eastAsia" w:ascii="宋体" w:hAnsi="宋体"/>
          <w:color w:val="auto"/>
          <w:sz w:val="24"/>
          <w:highlight w:val="none"/>
          <w:lang w:val="en-US" w:eastAsia="zh-CN"/>
        </w:rPr>
        <w:t>资料并</w:t>
      </w:r>
      <w:r>
        <w:rPr>
          <w:rFonts w:hint="eastAsia" w:ascii="宋体" w:hAnsi="宋体"/>
          <w:color w:val="auto"/>
          <w:sz w:val="24"/>
          <w:highlight w:val="none"/>
        </w:rPr>
        <w:t>加盖</w:t>
      </w:r>
      <w:r>
        <w:rPr>
          <w:rFonts w:hint="eastAsia" w:ascii="宋体" w:hAnsi="宋体"/>
          <w:color w:val="auto"/>
          <w:sz w:val="24"/>
          <w:highlight w:val="none"/>
          <w:lang w:val="en-US" w:eastAsia="zh-CN"/>
        </w:rPr>
        <w:t>甲方</w:t>
      </w:r>
      <w:r>
        <w:rPr>
          <w:rFonts w:hint="eastAsia" w:ascii="宋体" w:hAnsi="宋体"/>
          <w:color w:val="auto"/>
          <w:sz w:val="24"/>
          <w:highlight w:val="none"/>
        </w:rPr>
        <w:t xml:space="preserve">公章提交给乙方, </w:t>
      </w:r>
      <w:r>
        <w:rPr>
          <w:rFonts w:hint="eastAsia" w:ascii="宋体" w:hAnsi="宋体"/>
          <w:color w:val="auto"/>
          <w:sz w:val="24"/>
          <w:highlight w:val="none"/>
          <w:lang w:val="en-US" w:eastAsia="zh-CN"/>
        </w:rPr>
        <w:t>甲方</w:t>
      </w:r>
      <w:r>
        <w:rPr>
          <w:rFonts w:hint="eastAsia" w:ascii="宋体" w:hAnsi="宋体"/>
          <w:color w:val="auto"/>
          <w:sz w:val="24"/>
          <w:highlight w:val="none"/>
        </w:rPr>
        <w:t>向乙方支付保险费。</w:t>
      </w:r>
    </w:p>
    <w:p w14:paraId="08870220">
      <w:pPr>
        <w:spacing w:line="500" w:lineRule="exact"/>
        <w:ind w:firstLine="480" w:firstLineChars="200"/>
        <w:rPr>
          <w:rFonts w:hint="eastAsia" w:ascii="宋体" w:hAnsi="宋体"/>
          <w:color w:val="auto"/>
          <w:sz w:val="24"/>
          <w:highlight w:val="none"/>
        </w:rPr>
      </w:pPr>
      <w:r>
        <w:rPr>
          <w:rFonts w:hint="eastAsia" w:ascii="宋体" w:hAnsi="宋体"/>
          <w:color w:val="auto"/>
          <w:sz w:val="24"/>
          <w:highlight w:val="none"/>
        </w:rPr>
        <w:t>8.3乙方在收到</w:t>
      </w:r>
      <w:r>
        <w:rPr>
          <w:rFonts w:hint="eastAsia" w:ascii="宋体" w:hAnsi="宋体"/>
          <w:color w:val="auto"/>
          <w:sz w:val="24"/>
          <w:highlight w:val="none"/>
          <w:lang w:val="en-US" w:eastAsia="zh-CN"/>
        </w:rPr>
        <w:t>甲方</w:t>
      </w:r>
      <w:r>
        <w:rPr>
          <w:rFonts w:hint="eastAsia" w:ascii="宋体" w:hAnsi="宋体"/>
          <w:color w:val="auto"/>
          <w:sz w:val="24"/>
          <w:highlight w:val="none"/>
        </w:rPr>
        <w:t>提交的投保资料及保险费后十个工作日内出具保险单。</w:t>
      </w:r>
    </w:p>
    <w:p w14:paraId="1CDE4A18">
      <w:pPr>
        <w:snapToGrid w:val="0"/>
        <w:spacing w:line="500" w:lineRule="exact"/>
        <w:ind w:firstLine="3064" w:firstLineChars="1090"/>
        <w:rPr>
          <w:rFonts w:hint="eastAsia" w:ascii="宋体" w:hAnsi="宋体"/>
          <w:b/>
          <w:bCs/>
          <w:color w:val="auto"/>
          <w:sz w:val="28"/>
          <w:highlight w:val="none"/>
        </w:rPr>
      </w:pPr>
      <w:r>
        <w:rPr>
          <w:rFonts w:hint="eastAsia" w:ascii="宋体" w:hAnsi="宋体"/>
          <w:b/>
          <w:bCs/>
          <w:color w:val="auto"/>
          <w:sz w:val="28"/>
          <w:highlight w:val="none"/>
        </w:rPr>
        <w:t>九、人员变更</w:t>
      </w:r>
    </w:p>
    <w:p w14:paraId="0677D0F8">
      <w:pPr>
        <w:spacing w:line="500" w:lineRule="exact"/>
        <w:ind w:firstLine="480" w:firstLineChars="200"/>
        <w:rPr>
          <w:rFonts w:hint="eastAsia" w:ascii="宋体" w:hAnsi="宋体"/>
          <w:color w:val="auto"/>
          <w:sz w:val="24"/>
          <w:highlight w:val="none"/>
        </w:rPr>
      </w:pPr>
      <w:r>
        <w:rPr>
          <w:rFonts w:hint="eastAsia" w:ascii="宋体" w:hAnsi="宋体"/>
          <w:color w:val="auto"/>
          <w:sz w:val="24"/>
          <w:highlight w:val="none"/>
        </w:rPr>
        <w:t>在本合同有效期间内，被保险人的变更按如下规定处理：</w:t>
      </w:r>
    </w:p>
    <w:p w14:paraId="6663D948">
      <w:pPr>
        <w:spacing w:line="500" w:lineRule="exact"/>
        <w:ind w:firstLine="480" w:firstLineChars="200"/>
        <w:rPr>
          <w:rFonts w:hint="eastAsia" w:ascii="宋体" w:hAnsi="宋体"/>
          <w:color w:val="auto"/>
          <w:sz w:val="24"/>
          <w:highlight w:val="none"/>
          <w:lang w:val="en-US" w:eastAsia="zh-CN"/>
        </w:rPr>
      </w:pPr>
      <w:r>
        <w:rPr>
          <w:rFonts w:hint="eastAsia" w:ascii="宋体" w:hAnsi="宋体"/>
          <w:color w:val="auto"/>
          <w:sz w:val="24"/>
          <w:highlight w:val="none"/>
        </w:rPr>
        <w:t>9.1甲方被保险人的变更通过</w:t>
      </w:r>
      <w:r>
        <w:rPr>
          <w:rFonts w:ascii="宋体" w:hAnsi="宋体"/>
          <w:color w:val="auto"/>
          <w:sz w:val="24"/>
          <w:highlight w:val="none"/>
        </w:rPr>
        <w:t>E</w:t>
      </w:r>
      <w:r>
        <w:rPr>
          <w:rFonts w:hint="eastAsia" w:ascii="宋体" w:hAnsi="宋体"/>
          <w:color w:val="auto"/>
          <w:sz w:val="24"/>
          <w:highlight w:val="none"/>
        </w:rPr>
        <w:t>管家服务平台自行操作。乙方经审核同意后次日零时生效；乙方根据甲方的申请，签发批单（批单生效日为乙方收到甲方通知之日的次日零时），作为本合同的附件，并按新增加人员的实际保险期限加收保险费。新增被保险人的保险期限以批单载明的日期为准，新增被保险人保险费的具体计算公式为：保险费=年人均保险费*（新增被保险人投保天数/保险合同保险期限的天数）。</w:t>
      </w:r>
      <w:r>
        <w:rPr>
          <w:rFonts w:hint="eastAsia" w:ascii="宋体" w:hAnsi="宋体"/>
          <w:color w:val="auto"/>
          <w:sz w:val="24"/>
          <w:highlight w:val="none"/>
          <w:lang w:val="en-US" w:eastAsia="zh-CN"/>
        </w:rPr>
        <w:t xml:space="preserve">  </w:t>
      </w:r>
    </w:p>
    <w:p w14:paraId="66787F45">
      <w:pPr>
        <w:spacing w:line="500" w:lineRule="exact"/>
        <w:ind w:firstLine="480" w:firstLineChars="200"/>
        <w:rPr>
          <w:rFonts w:ascii="宋体" w:hAnsi="宋体"/>
          <w:color w:val="auto"/>
          <w:sz w:val="24"/>
          <w:highlight w:val="none"/>
        </w:rPr>
      </w:pPr>
      <w:r>
        <w:rPr>
          <w:rFonts w:hint="eastAsia" w:ascii="宋体" w:hAnsi="宋体"/>
          <w:color w:val="auto"/>
          <w:sz w:val="24"/>
          <w:highlight w:val="none"/>
        </w:rPr>
        <w:t>9.2参保员工在保险期内离职的，经由甲方申请，若该员工未发生赔付，乙方退还该被保险人名下的未满期净保费；若该被保险人在保险期间内已发生过赔付，则无资金退还。</w:t>
      </w:r>
    </w:p>
    <w:p w14:paraId="7079B7D0">
      <w:pPr>
        <w:spacing w:line="500" w:lineRule="exact"/>
        <w:ind w:firstLine="480" w:firstLineChars="200"/>
        <w:rPr>
          <w:rFonts w:hint="eastAsia" w:ascii="宋体" w:hAnsi="宋体"/>
          <w:color w:val="auto"/>
          <w:sz w:val="24"/>
          <w:highlight w:val="none"/>
        </w:rPr>
      </w:pPr>
      <w:r>
        <w:rPr>
          <w:rFonts w:hint="eastAsia" w:ascii="宋体" w:hAnsi="宋体"/>
          <w:color w:val="auto"/>
          <w:sz w:val="24"/>
          <w:highlight w:val="none"/>
        </w:rPr>
        <w:t>未满期净保费具体计算公式</w:t>
      </w:r>
      <w:r>
        <w:rPr>
          <w:rFonts w:hint="eastAsia" w:ascii="宋体" w:hAnsi="宋体"/>
          <w:color w:val="auto"/>
          <w:sz w:val="24"/>
          <w:highlight w:val="none"/>
          <w:lang w:eastAsia="zh-CN"/>
        </w:rPr>
        <w:t>为：</w:t>
      </w:r>
      <w:r>
        <w:rPr>
          <w:rFonts w:hint="eastAsia" w:ascii="宋体" w:hAnsi="宋体"/>
          <w:color w:val="auto"/>
          <w:sz w:val="24"/>
          <w:highlight w:val="none"/>
        </w:rPr>
        <w:t>保险费*75%*（1-保险合同已生效的天数/保险合同保险期限的天数）</w:t>
      </w:r>
    </w:p>
    <w:p w14:paraId="5FCEDF62">
      <w:pPr>
        <w:snapToGrid w:val="0"/>
        <w:spacing w:line="500" w:lineRule="exact"/>
        <w:ind w:firstLine="3092" w:firstLineChars="1100"/>
        <w:rPr>
          <w:rFonts w:hint="eastAsia" w:ascii="宋体" w:hAnsi="宋体"/>
          <w:b/>
          <w:bCs/>
          <w:color w:val="auto"/>
          <w:sz w:val="28"/>
          <w:highlight w:val="none"/>
        </w:rPr>
      </w:pPr>
      <w:r>
        <w:rPr>
          <w:rFonts w:hint="eastAsia" w:ascii="宋体" w:hAnsi="宋体"/>
          <w:b/>
          <w:bCs/>
          <w:color w:val="auto"/>
          <w:sz w:val="28"/>
          <w:highlight w:val="none"/>
        </w:rPr>
        <w:t>十、理赔事项</w:t>
      </w:r>
    </w:p>
    <w:p w14:paraId="6C7E9A47">
      <w:pPr>
        <w:spacing w:line="500" w:lineRule="exact"/>
        <w:ind w:firstLine="480" w:firstLineChars="200"/>
        <w:rPr>
          <w:rFonts w:hint="eastAsia" w:ascii="宋体" w:hAnsi="宋体"/>
          <w:color w:val="auto"/>
          <w:sz w:val="24"/>
          <w:highlight w:val="none"/>
        </w:rPr>
      </w:pPr>
      <w:r>
        <w:rPr>
          <w:rFonts w:hint="eastAsia" w:ascii="宋体" w:hAnsi="宋体"/>
          <w:color w:val="auto"/>
          <w:sz w:val="24"/>
          <w:highlight w:val="none"/>
        </w:rPr>
        <w:t>10.1被保险人或受益人知道保险事故发生后应当在十日内通知乙方。因不可抗原因导致的延误除外。</w:t>
      </w:r>
    </w:p>
    <w:p w14:paraId="55368B27">
      <w:pPr>
        <w:spacing w:line="500" w:lineRule="exact"/>
        <w:ind w:firstLine="480" w:firstLineChars="200"/>
        <w:rPr>
          <w:rFonts w:hint="eastAsia" w:ascii="宋体" w:hAnsi="宋体"/>
          <w:color w:val="auto"/>
          <w:sz w:val="24"/>
          <w:highlight w:val="none"/>
        </w:rPr>
      </w:pPr>
      <w:r>
        <w:rPr>
          <w:rFonts w:hint="eastAsia" w:ascii="宋体" w:hAnsi="宋体"/>
          <w:color w:val="auto"/>
          <w:sz w:val="24"/>
          <w:highlight w:val="none"/>
        </w:rPr>
        <w:t>10.</w:t>
      </w:r>
      <w:r>
        <w:rPr>
          <w:rFonts w:hint="eastAsia" w:ascii="宋体" w:hAnsi="宋体"/>
          <w:color w:val="auto"/>
          <w:sz w:val="24"/>
          <w:highlight w:val="none"/>
          <w:lang w:val="en-US" w:eastAsia="zh-CN"/>
        </w:rPr>
        <w:t>2</w:t>
      </w:r>
      <w:r>
        <w:rPr>
          <w:rFonts w:hint="eastAsia" w:ascii="宋体" w:hAnsi="宋体"/>
          <w:color w:val="auto"/>
          <w:sz w:val="24"/>
          <w:highlight w:val="none"/>
        </w:rPr>
        <w:t>保险金的给付形式：</w:t>
      </w:r>
    </w:p>
    <w:p w14:paraId="5EAC5554">
      <w:pPr>
        <w:spacing w:line="500" w:lineRule="exact"/>
        <w:ind w:firstLine="720" w:firstLineChars="300"/>
        <w:rPr>
          <w:rFonts w:hint="eastAsia" w:ascii="宋体" w:hAnsi="宋体"/>
          <w:color w:val="auto"/>
          <w:sz w:val="24"/>
          <w:highlight w:val="none"/>
        </w:rPr>
      </w:pPr>
      <w:r>
        <w:rPr>
          <w:rFonts w:hint="eastAsia" w:ascii="宋体" w:hAnsi="宋体"/>
          <w:color w:val="auto"/>
          <w:sz w:val="24"/>
          <w:highlight w:val="none"/>
        </w:rPr>
        <w:t>被保险人或受益人将理赔资料交给乙方</w:t>
      </w:r>
      <w:r>
        <w:rPr>
          <w:rFonts w:hint="eastAsia" w:ascii="宋体" w:hAnsi="宋体"/>
          <w:color w:val="auto"/>
          <w:sz w:val="24"/>
          <w:highlight w:val="none"/>
          <w:lang w:eastAsia="zh-CN"/>
        </w:rPr>
        <w:t>。</w:t>
      </w:r>
      <w:r>
        <w:rPr>
          <w:rFonts w:hint="eastAsia" w:ascii="宋体" w:hAnsi="宋体"/>
          <w:color w:val="auto"/>
          <w:sz w:val="24"/>
          <w:highlight w:val="none"/>
        </w:rPr>
        <w:t>乙方在收到理赔资料，对于普通无异议的案件，乙方在十个工作日内将保险金划入被保险人所提供的个人银行账户；对需要调查的案件，乙方应在收到申请书及相关证明和资料后五个工作日内通知被保险人，并在接到理赔申请后三十天内作出理赔决定，逾期未作出理赔决定的视为同意理赔申请；对调查后确定属于保险责任的，乙方应在做出理赔决定后十个工作日内，履行给付保险金责任；对不属于保险责任的，向申请人发出拒绝给付保险金通知书。</w:t>
      </w:r>
    </w:p>
    <w:p w14:paraId="24D47119">
      <w:pPr>
        <w:spacing w:line="500" w:lineRule="exact"/>
        <w:ind w:firstLine="480" w:firstLineChars="200"/>
        <w:rPr>
          <w:rFonts w:hint="eastAsia" w:ascii="宋体" w:hAnsi="宋体"/>
          <w:color w:val="auto"/>
          <w:sz w:val="24"/>
          <w:highlight w:val="none"/>
        </w:rPr>
      </w:pPr>
      <w:r>
        <w:rPr>
          <w:rFonts w:hint="eastAsia" w:ascii="宋体" w:hAnsi="宋体"/>
          <w:color w:val="auto"/>
          <w:sz w:val="24"/>
          <w:highlight w:val="none"/>
        </w:rPr>
        <w:t>但是有下列情况之一的不受上述时间规定的限制：</w:t>
      </w:r>
    </w:p>
    <w:p w14:paraId="6D3599AF">
      <w:pPr>
        <w:spacing w:line="500" w:lineRule="exact"/>
        <w:ind w:firstLine="480" w:firstLineChars="200"/>
        <w:rPr>
          <w:rFonts w:hint="eastAsia" w:ascii="宋体" w:hAnsi="宋体"/>
          <w:color w:val="auto"/>
          <w:sz w:val="24"/>
          <w:highlight w:val="none"/>
        </w:rPr>
      </w:pPr>
      <w:r>
        <w:rPr>
          <w:rFonts w:hint="eastAsia" w:ascii="宋体" w:hAnsi="宋体"/>
          <w:color w:val="auto"/>
          <w:sz w:val="24"/>
          <w:highlight w:val="none"/>
        </w:rPr>
        <w:t>（1）投保人、被保险人或受益人未尽提供资料和协助调查义务的（但保险人未告知投保人、被保险人或受益人应提供的资料和协助调查的情况除外）；</w:t>
      </w:r>
    </w:p>
    <w:p w14:paraId="274D56B1">
      <w:pPr>
        <w:spacing w:line="500" w:lineRule="exact"/>
        <w:ind w:firstLine="480" w:firstLineChars="200"/>
        <w:rPr>
          <w:rFonts w:hint="eastAsia" w:ascii="宋体" w:hAnsi="宋体"/>
          <w:color w:val="auto"/>
          <w:sz w:val="24"/>
          <w:highlight w:val="none"/>
        </w:rPr>
      </w:pPr>
      <w:r>
        <w:rPr>
          <w:rFonts w:hint="eastAsia" w:ascii="宋体" w:hAnsi="宋体"/>
          <w:color w:val="auto"/>
          <w:sz w:val="24"/>
          <w:highlight w:val="none"/>
        </w:rPr>
        <w:t>（2）有关单位未出具可能影响案件处理结果之证明或鉴定结论的。</w:t>
      </w:r>
    </w:p>
    <w:p w14:paraId="6191A64D">
      <w:pPr>
        <w:snapToGrid w:val="0"/>
        <w:spacing w:line="500" w:lineRule="exact"/>
        <w:ind w:firstLine="2923" w:firstLineChars="1040"/>
        <w:rPr>
          <w:rFonts w:hint="eastAsia" w:ascii="宋体" w:hAnsi="宋体"/>
          <w:b/>
          <w:bCs/>
          <w:color w:val="auto"/>
          <w:sz w:val="28"/>
          <w:highlight w:val="none"/>
        </w:rPr>
      </w:pPr>
      <w:r>
        <w:rPr>
          <w:rFonts w:hint="eastAsia" w:ascii="宋体" w:hAnsi="宋体"/>
          <w:b/>
          <w:bCs/>
          <w:color w:val="auto"/>
          <w:sz w:val="28"/>
          <w:highlight w:val="none"/>
        </w:rPr>
        <w:t>十一、协议内容变更</w:t>
      </w:r>
    </w:p>
    <w:p w14:paraId="55976C28">
      <w:pPr>
        <w:spacing w:line="500" w:lineRule="exact"/>
        <w:ind w:firstLine="480" w:firstLineChars="200"/>
        <w:rPr>
          <w:rFonts w:hint="eastAsia" w:ascii="宋体" w:hAnsi="宋体"/>
          <w:color w:val="auto"/>
          <w:sz w:val="24"/>
          <w:highlight w:val="none"/>
        </w:rPr>
      </w:pPr>
      <w:r>
        <w:rPr>
          <w:rFonts w:hint="eastAsia" w:ascii="宋体" w:hAnsi="宋体"/>
          <w:color w:val="auto"/>
          <w:sz w:val="24"/>
          <w:highlight w:val="none"/>
        </w:rPr>
        <w:t>11.1协议生效后，甲、乙双方应严格按本协议内容执行，不得擅自变更。如确有因国家法律、法令、政策等不可抗拒的原因需变更，应提前三十天书面通知，经双方协商达成一致后方可变更。</w:t>
      </w:r>
    </w:p>
    <w:p w14:paraId="539AC95F">
      <w:pPr>
        <w:spacing w:line="500" w:lineRule="exact"/>
        <w:ind w:firstLine="480" w:firstLineChars="200"/>
        <w:rPr>
          <w:rFonts w:hint="eastAsia" w:ascii="宋体" w:hAnsi="宋体"/>
          <w:color w:val="auto"/>
          <w:sz w:val="24"/>
          <w:highlight w:val="none"/>
        </w:rPr>
      </w:pPr>
      <w:r>
        <w:rPr>
          <w:rFonts w:hint="eastAsia" w:ascii="宋体" w:hAnsi="宋体"/>
          <w:color w:val="auto"/>
          <w:sz w:val="24"/>
          <w:highlight w:val="none"/>
        </w:rPr>
        <w:t>11.2每一保险年度结束后，甲、乙双方应对本协议进行评估，若续保，则应根据国家政策和上一年度的经营情况评估保险费，甲乙双方按照评估后的标准协商下一年度保险费标准。</w:t>
      </w:r>
    </w:p>
    <w:p w14:paraId="624C9082">
      <w:pPr>
        <w:tabs>
          <w:tab w:val="left" w:pos="930"/>
        </w:tabs>
        <w:adjustRightInd w:val="0"/>
        <w:snapToGrid w:val="0"/>
        <w:spacing w:line="500" w:lineRule="exact"/>
        <w:ind w:firstLine="562" w:firstLineChars="200"/>
        <w:jc w:val="center"/>
        <w:rPr>
          <w:rFonts w:hint="eastAsia" w:ascii="宋体" w:hAnsi="宋体"/>
          <w:b/>
          <w:bCs/>
          <w:color w:val="auto"/>
          <w:sz w:val="28"/>
          <w:highlight w:val="none"/>
        </w:rPr>
      </w:pPr>
      <w:r>
        <w:rPr>
          <w:rFonts w:hint="eastAsia" w:ascii="宋体" w:hAnsi="宋体"/>
          <w:b/>
          <w:color w:val="auto"/>
          <w:sz w:val="28"/>
          <w:highlight w:val="none"/>
        </w:rPr>
        <w:t>十二、</w:t>
      </w:r>
      <w:r>
        <w:rPr>
          <w:rFonts w:hint="eastAsia" w:ascii="宋体" w:hAnsi="宋体"/>
          <w:b/>
          <w:bCs/>
          <w:color w:val="auto"/>
          <w:sz w:val="28"/>
          <w:highlight w:val="none"/>
        </w:rPr>
        <w:t>投保人解除保险合同的处理</w:t>
      </w:r>
    </w:p>
    <w:p w14:paraId="76C38D26">
      <w:pPr>
        <w:pStyle w:val="10"/>
        <w:spacing w:line="500" w:lineRule="exact"/>
        <w:ind w:firstLine="480" w:firstLineChars="200"/>
        <w:rPr>
          <w:rFonts w:hint="eastAsia" w:hAnsi="宋体"/>
          <w:color w:val="auto"/>
          <w:sz w:val="24"/>
          <w:szCs w:val="24"/>
          <w:highlight w:val="none"/>
        </w:rPr>
      </w:pPr>
      <w:r>
        <w:rPr>
          <w:rFonts w:hint="eastAsia" w:hAnsi="宋体"/>
          <w:color w:val="auto"/>
          <w:sz w:val="24"/>
          <w:szCs w:val="24"/>
          <w:highlight w:val="none"/>
        </w:rPr>
        <w:t>12.1 甲方于本保险合同成立后，可以要求解除本保险合同。</w:t>
      </w:r>
    </w:p>
    <w:p w14:paraId="11CB8EA1">
      <w:pPr>
        <w:pStyle w:val="10"/>
        <w:spacing w:line="500" w:lineRule="exact"/>
        <w:ind w:firstLine="480" w:firstLineChars="200"/>
        <w:rPr>
          <w:rFonts w:hint="eastAsia" w:hAnsi="宋体"/>
          <w:color w:val="auto"/>
          <w:sz w:val="24"/>
          <w:szCs w:val="24"/>
          <w:highlight w:val="none"/>
        </w:rPr>
      </w:pPr>
      <w:r>
        <w:rPr>
          <w:rFonts w:hint="eastAsia" w:hAnsi="宋体"/>
          <w:color w:val="auto"/>
          <w:sz w:val="24"/>
          <w:szCs w:val="24"/>
          <w:highlight w:val="none"/>
        </w:rPr>
        <w:t>12.2甲方要求解除本保险合同时，应提供下列证明和资料：</w:t>
      </w:r>
    </w:p>
    <w:p w14:paraId="112FBC03">
      <w:pPr>
        <w:pStyle w:val="10"/>
        <w:spacing w:line="500" w:lineRule="exact"/>
        <w:ind w:firstLine="960" w:firstLineChars="400"/>
        <w:rPr>
          <w:rFonts w:hint="eastAsia" w:hAnsi="宋体"/>
          <w:color w:val="auto"/>
          <w:sz w:val="24"/>
          <w:szCs w:val="24"/>
          <w:highlight w:val="none"/>
        </w:rPr>
      </w:pPr>
      <w:r>
        <w:rPr>
          <w:rFonts w:hint="eastAsia" w:hAnsi="宋体"/>
          <w:color w:val="auto"/>
          <w:sz w:val="24"/>
          <w:szCs w:val="24"/>
          <w:highlight w:val="none"/>
        </w:rPr>
        <w:t>（1）保险单；</w:t>
      </w:r>
    </w:p>
    <w:p w14:paraId="48CFC55D">
      <w:pPr>
        <w:pStyle w:val="10"/>
        <w:spacing w:line="500" w:lineRule="exact"/>
        <w:ind w:firstLine="960" w:firstLineChars="400"/>
        <w:rPr>
          <w:rFonts w:hint="eastAsia" w:hAnsi="宋体"/>
          <w:color w:val="auto"/>
          <w:sz w:val="24"/>
          <w:szCs w:val="24"/>
          <w:highlight w:val="none"/>
        </w:rPr>
      </w:pPr>
      <w:r>
        <w:rPr>
          <w:rFonts w:hint="eastAsia" w:hAnsi="宋体"/>
          <w:color w:val="auto"/>
          <w:sz w:val="24"/>
          <w:szCs w:val="24"/>
          <w:highlight w:val="none"/>
        </w:rPr>
        <w:t>（2）保险费收据复印件；</w:t>
      </w:r>
    </w:p>
    <w:p w14:paraId="16F79CBF">
      <w:pPr>
        <w:pStyle w:val="10"/>
        <w:spacing w:line="500" w:lineRule="exact"/>
        <w:ind w:firstLine="960" w:firstLineChars="400"/>
        <w:rPr>
          <w:rFonts w:hint="eastAsia" w:hAnsi="宋体"/>
          <w:color w:val="auto"/>
          <w:sz w:val="24"/>
          <w:szCs w:val="24"/>
          <w:highlight w:val="none"/>
        </w:rPr>
      </w:pPr>
      <w:r>
        <w:rPr>
          <w:rFonts w:hint="eastAsia" w:hAnsi="宋体"/>
          <w:color w:val="auto"/>
          <w:sz w:val="24"/>
          <w:szCs w:val="24"/>
          <w:highlight w:val="none"/>
        </w:rPr>
        <w:t>（3）解除合同申请书。</w:t>
      </w:r>
    </w:p>
    <w:p w14:paraId="05FBB0F7">
      <w:pPr>
        <w:pStyle w:val="10"/>
        <w:spacing w:line="500" w:lineRule="exact"/>
        <w:ind w:firstLine="480" w:firstLineChars="200"/>
        <w:rPr>
          <w:rFonts w:hint="eastAsia" w:hAnsi="宋体"/>
          <w:color w:val="auto"/>
          <w:sz w:val="24"/>
          <w:szCs w:val="24"/>
          <w:highlight w:val="none"/>
        </w:rPr>
      </w:pPr>
      <w:r>
        <w:rPr>
          <w:rFonts w:hint="eastAsia" w:hAnsi="宋体"/>
          <w:color w:val="auto"/>
          <w:sz w:val="24"/>
          <w:szCs w:val="24"/>
          <w:highlight w:val="none"/>
        </w:rPr>
        <w:t>12.3甲方要求解除本合同的，自乙方接到解除合同申请书之日起，保险责任终止。乙方于接到上述证明和资料之日起三十日内扣除手续费后退还甲方未满期净保费。具体公式以保险条款为准。</w:t>
      </w:r>
    </w:p>
    <w:p w14:paraId="31193BF2">
      <w:pPr>
        <w:pStyle w:val="10"/>
        <w:spacing w:line="500" w:lineRule="exact"/>
        <w:ind w:left="560"/>
        <w:rPr>
          <w:rFonts w:hint="eastAsia" w:hAnsi="宋体"/>
          <w:color w:val="auto"/>
          <w:sz w:val="24"/>
          <w:szCs w:val="24"/>
          <w:highlight w:val="none"/>
        </w:rPr>
      </w:pPr>
      <w:r>
        <w:rPr>
          <w:rFonts w:hint="eastAsia" w:hAnsi="宋体"/>
          <w:color w:val="auto"/>
          <w:sz w:val="24"/>
          <w:szCs w:val="24"/>
          <w:highlight w:val="none"/>
        </w:rPr>
        <w:t>12.4对于已经发生理赔的被保险人，乙方无资金退还。</w:t>
      </w:r>
    </w:p>
    <w:p w14:paraId="7506A59D">
      <w:pPr>
        <w:snapToGrid w:val="0"/>
        <w:spacing w:line="500" w:lineRule="exact"/>
        <w:ind w:firstLine="2923" w:firstLineChars="1040"/>
        <w:rPr>
          <w:rFonts w:hint="eastAsia" w:ascii="宋体" w:hAnsi="宋体"/>
          <w:b/>
          <w:bCs/>
          <w:color w:val="auto"/>
          <w:sz w:val="28"/>
          <w:highlight w:val="none"/>
        </w:rPr>
      </w:pPr>
      <w:r>
        <w:rPr>
          <w:rFonts w:hint="eastAsia" w:ascii="宋体" w:hAnsi="宋体"/>
          <w:b/>
          <w:color w:val="auto"/>
          <w:sz w:val="28"/>
          <w:szCs w:val="20"/>
          <w:highlight w:val="none"/>
        </w:rPr>
        <w:t>十三、乙方提供</w:t>
      </w:r>
      <w:r>
        <w:rPr>
          <w:rFonts w:hint="eastAsia" w:ascii="宋体" w:hAnsi="宋体"/>
          <w:b/>
          <w:bCs/>
          <w:color w:val="auto"/>
          <w:sz w:val="28"/>
          <w:highlight w:val="none"/>
        </w:rPr>
        <w:t>的服务</w:t>
      </w:r>
    </w:p>
    <w:p w14:paraId="1F88A603">
      <w:pPr>
        <w:widowControl/>
        <w:spacing w:line="500" w:lineRule="exact"/>
        <w:ind w:firstLine="480" w:firstLineChars="200"/>
        <w:jc w:val="left"/>
        <w:rPr>
          <w:rFonts w:hint="eastAsia" w:ascii="宋体" w:hAnsi="宋体"/>
          <w:color w:val="auto"/>
          <w:sz w:val="24"/>
          <w:highlight w:val="none"/>
        </w:rPr>
      </w:pPr>
      <w:r>
        <w:rPr>
          <w:rFonts w:hint="eastAsia" w:ascii="宋体" w:hAnsi="宋体"/>
          <w:color w:val="auto"/>
          <w:sz w:val="24"/>
          <w:highlight w:val="none"/>
        </w:rPr>
        <w:t>13.1乙方为甲方提供全方位的、周到的查询、咨询、理赔数据分析、投诉、挂失、理赔、报案等服务。</w:t>
      </w:r>
    </w:p>
    <w:p w14:paraId="075C2F84">
      <w:pPr>
        <w:widowControl/>
        <w:spacing w:line="500" w:lineRule="exact"/>
        <w:ind w:left="1" w:firstLine="484" w:firstLineChars="202"/>
        <w:jc w:val="left"/>
        <w:rPr>
          <w:rFonts w:hint="eastAsia" w:ascii="宋体" w:hAnsi="宋体"/>
          <w:color w:val="auto"/>
          <w:sz w:val="24"/>
          <w:highlight w:val="none"/>
        </w:rPr>
      </w:pPr>
      <w:r>
        <w:rPr>
          <w:rFonts w:hint="eastAsia" w:ascii="宋体" w:hAnsi="宋体"/>
          <w:color w:val="auto"/>
          <w:sz w:val="24"/>
          <w:highlight w:val="none"/>
        </w:rPr>
        <w:t>13.2甲方及被保险人，可拨打联系人电话查询理赔情况和咨询相关保险业务。</w:t>
      </w:r>
    </w:p>
    <w:p w14:paraId="506E6C32">
      <w:pPr>
        <w:widowControl/>
        <w:spacing w:line="500" w:lineRule="exact"/>
        <w:ind w:firstLine="480" w:firstLineChars="200"/>
        <w:jc w:val="left"/>
        <w:rPr>
          <w:rFonts w:hint="eastAsia" w:ascii="宋体" w:hAnsi="宋体"/>
          <w:color w:val="auto"/>
          <w:sz w:val="24"/>
          <w:highlight w:val="none"/>
        </w:rPr>
      </w:pPr>
      <w:r>
        <w:rPr>
          <w:rFonts w:hint="eastAsia" w:ascii="宋体" w:hAnsi="宋体"/>
          <w:color w:val="auto"/>
          <w:sz w:val="24"/>
          <w:highlight w:val="none"/>
        </w:rPr>
        <w:t>13.3乙方按照甲方的要求和总体安排，为甲方员工组织保险宣讲会。</w:t>
      </w:r>
    </w:p>
    <w:p w14:paraId="74E79F11">
      <w:pPr>
        <w:widowControl/>
        <w:spacing w:line="500" w:lineRule="exact"/>
        <w:ind w:firstLine="480" w:firstLineChars="200"/>
        <w:jc w:val="left"/>
        <w:rPr>
          <w:rFonts w:hint="eastAsia" w:ascii="宋体" w:hAnsi="宋体"/>
          <w:color w:val="auto"/>
          <w:sz w:val="24"/>
          <w:highlight w:val="none"/>
        </w:rPr>
      </w:pPr>
      <w:r>
        <w:rPr>
          <w:rFonts w:hint="eastAsia" w:ascii="宋体" w:hAnsi="宋体"/>
          <w:color w:val="auto"/>
          <w:sz w:val="24"/>
          <w:highlight w:val="none"/>
        </w:rPr>
        <w:t>13.4乙方根据甲方的要求，向甲方提供理赔明细等相关报表服务，包括但不限于：</w:t>
      </w:r>
    </w:p>
    <w:p w14:paraId="16B99747">
      <w:pPr>
        <w:widowControl/>
        <w:spacing w:line="500" w:lineRule="exact"/>
        <w:ind w:firstLine="480" w:firstLineChars="200"/>
        <w:jc w:val="left"/>
        <w:rPr>
          <w:rFonts w:hint="eastAsia" w:ascii="宋体" w:hAnsi="宋体"/>
          <w:color w:val="auto"/>
          <w:sz w:val="24"/>
          <w:highlight w:val="none"/>
        </w:rPr>
      </w:pPr>
      <w:r>
        <w:rPr>
          <w:rFonts w:hint="eastAsia" w:ascii="宋体" w:hAnsi="宋体"/>
          <w:color w:val="auto"/>
          <w:sz w:val="24"/>
          <w:highlight w:val="none"/>
        </w:rPr>
        <w:t>1、出险情况统计分析</w:t>
      </w:r>
    </w:p>
    <w:p w14:paraId="37A2FD7E">
      <w:pPr>
        <w:widowControl/>
        <w:spacing w:line="500" w:lineRule="exact"/>
        <w:ind w:firstLine="480" w:firstLineChars="200"/>
        <w:jc w:val="left"/>
        <w:rPr>
          <w:rFonts w:hint="eastAsia" w:ascii="宋体" w:hAnsi="宋体"/>
          <w:color w:val="auto"/>
          <w:sz w:val="24"/>
          <w:highlight w:val="none"/>
        </w:rPr>
      </w:pPr>
      <w:r>
        <w:rPr>
          <w:rFonts w:hint="eastAsia" w:ascii="宋体" w:hAnsi="宋体"/>
          <w:color w:val="auto"/>
          <w:sz w:val="24"/>
          <w:highlight w:val="none"/>
        </w:rPr>
        <w:t xml:space="preserve">乙方将根据甲方的需要以书面形式和邮件形式向甲方发送保单分析报告，包括出险情况统计和改进建议等。 </w:t>
      </w:r>
    </w:p>
    <w:p w14:paraId="24E4661D">
      <w:pPr>
        <w:widowControl/>
        <w:spacing w:line="500" w:lineRule="exact"/>
        <w:ind w:firstLine="480" w:firstLineChars="200"/>
        <w:jc w:val="left"/>
        <w:rPr>
          <w:rFonts w:hint="eastAsia" w:ascii="宋体" w:hAnsi="宋体"/>
          <w:color w:val="auto"/>
          <w:sz w:val="24"/>
          <w:highlight w:val="none"/>
        </w:rPr>
      </w:pPr>
      <w:r>
        <w:rPr>
          <w:rFonts w:hint="eastAsia" w:ascii="宋体" w:hAnsi="宋体"/>
          <w:color w:val="auto"/>
          <w:sz w:val="24"/>
          <w:highlight w:val="none"/>
        </w:rPr>
        <w:t>2、赔付情况统计</w:t>
      </w:r>
    </w:p>
    <w:p w14:paraId="3321A15B">
      <w:pPr>
        <w:widowControl/>
        <w:spacing w:line="500" w:lineRule="exact"/>
        <w:ind w:firstLine="480" w:firstLineChars="200"/>
        <w:jc w:val="left"/>
        <w:rPr>
          <w:rFonts w:hint="eastAsia" w:ascii="宋体" w:hAnsi="宋体"/>
          <w:color w:val="auto"/>
          <w:sz w:val="24"/>
          <w:highlight w:val="none"/>
        </w:rPr>
      </w:pPr>
      <w:r>
        <w:rPr>
          <w:rFonts w:hint="eastAsia" w:ascii="宋体" w:hAnsi="宋体"/>
          <w:color w:val="auto"/>
          <w:sz w:val="24"/>
          <w:highlight w:val="none"/>
        </w:rPr>
        <w:t>乙方将根据甲方的需要对其各类人员的赔付数据进行定期统计。</w:t>
      </w:r>
    </w:p>
    <w:p w14:paraId="0D784952">
      <w:pPr>
        <w:widowControl/>
        <w:spacing w:line="500" w:lineRule="exact"/>
        <w:ind w:firstLine="480" w:firstLineChars="200"/>
        <w:jc w:val="left"/>
        <w:rPr>
          <w:rFonts w:hint="eastAsia" w:ascii="宋体" w:hAnsi="宋体"/>
          <w:color w:val="auto"/>
          <w:sz w:val="24"/>
          <w:highlight w:val="none"/>
        </w:rPr>
      </w:pPr>
      <w:r>
        <w:rPr>
          <w:rFonts w:hint="eastAsia" w:ascii="宋体" w:hAnsi="宋体"/>
          <w:color w:val="auto"/>
          <w:sz w:val="24"/>
          <w:highlight w:val="none"/>
        </w:rPr>
        <w:t>3、客户年度报告</w:t>
      </w:r>
    </w:p>
    <w:p w14:paraId="06388FAF">
      <w:pPr>
        <w:widowControl/>
        <w:spacing w:line="500" w:lineRule="exact"/>
        <w:ind w:firstLine="480" w:firstLineChars="200"/>
        <w:rPr>
          <w:rFonts w:hint="eastAsia" w:ascii="宋体" w:hAnsi="宋体"/>
          <w:color w:val="auto"/>
          <w:sz w:val="24"/>
          <w:highlight w:val="none"/>
        </w:rPr>
      </w:pPr>
      <w:r>
        <w:rPr>
          <w:rFonts w:hint="eastAsia" w:ascii="宋体" w:hAnsi="宋体"/>
          <w:color w:val="auto"/>
          <w:sz w:val="24"/>
          <w:highlight w:val="none"/>
        </w:rPr>
        <w:t>乙方将根据甲方的需要为其提供“客户年度报告”，该报告主要内容包括：</w:t>
      </w:r>
    </w:p>
    <w:p w14:paraId="5992D4A2">
      <w:pPr>
        <w:widowControl/>
        <w:numPr>
          <w:ilvl w:val="0"/>
          <w:numId w:val="2"/>
        </w:numPr>
        <w:spacing w:line="500" w:lineRule="exact"/>
        <w:rPr>
          <w:rFonts w:hint="eastAsia" w:ascii="宋体" w:hAnsi="宋体"/>
          <w:color w:val="auto"/>
          <w:sz w:val="24"/>
          <w:highlight w:val="none"/>
        </w:rPr>
      </w:pPr>
      <w:r>
        <w:rPr>
          <w:rFonts w:hint="eastAsia" w:ascii="宋体" w:hAnsi="宋体"/>
          <w:color w:val="auto"/>
          <w:sz w:val="24"/>
          <w:highlight w:val="none"/>
        </w:rPr>
        <w:t>甲方投保基本信息；</w:t>
      </w:r>
    </w:p>
    <w:p w14:paraId="23FE0D31">
      <w:pPr>
        <w:widowControl/>
        <w:numPr>
          <w:ilvl w:val="0"/>
          <w:numId w:val="2"/>
        </w:numPr>
        <w:spacing w:line="500" w:lineRule="exact"/>
        <w:rPr>
          <w:rFonts w:hint="eastAsia" w:ascii="宋体" w:hAnsi="宋体"/>
          <w:color w:val="auto"/>
          <w:sz w:val="24"/>
          <w:highlight w:val="none"/>
        </w:rPr>
      </w:pPr>
      <w:r>
        <w:rPr>
          <w:rFonts w:hint="eastAsia" w:ascii="宋体" w:hAnsi="宋体"/>
          <w:color w:val="auto"/>
          <w:sz w:val="24"/>
          <w:highlight w:val="none"/>
        </w:rPr>
        <w:t>甲方契约及人员变更信息；</w:t>
      </w:r>
    </w:p>
    <w:p w14:paraId="4D704C1B">
      <w:pPr>
        <w:widowControl/>
        <w:numPr>
          <w:ilvl w:val="0"/>
          <w:numId w:val="2"/>
        </w:numPr>
        <w:spacing w:line="500" w:lineRule="exact"/>
        <w:rPr>
          <w:rFonts w:hint="eastAsia" w:ascii="宋体" w:hAnsi="宋体"/>
          <w:color w:val="auto"/>
          <w:sz w:val="24"/>
          <w:highlight w:val="none"/>
        </w:rPr>
      </w:pPr>
      <w:r>
        <w:rPr>
          <w:rFonts w:hint="eastAsia" w:ascii="宋体" w:hAnsi="宋体"/>
          <w:color w:val="auto"/>
          <w:sz w:val="24"/>
          <w:highlight w:val="none"/>
        </w:rPr>
        <w:t>甲方理赔信息及分析报告：</w:t>
      </w:r>
    </w:p>
    <w:p w14:paraId="4EB4E2A6">
      <w:pPr>
        <w:widowControl/>
        <w:spacing w:line="500" w:lineRule="exact"/>
        <w:ind w:firstLine="960" w:firstLineChars="400"/>
        <w:rPr>
          <w:rFonts w:hint="eastAsia" w:ascii="宋体" w:hAnsi="宋体"/>
          <w:color w:val="auto"/>
          <w:sz w:val="24"/>
          <w:highlight w:val="none"/>
        </w:rPr>
      </w:pPr>
      <w:r>
        <w:rPr>
          <w:rFonts w:hint="eastAsia" w:ascii="宋体" w:hAnsi="宋体"/>
          <w:color w:val="auto"/>
          <w:sz w:val="24"/>
          <w:highlight w:val="none"/>
        </w:rPr>
        <w:t>a、分险种赔付情况；</w:t>
      </w:r>
    </w:p>
    <w:p w14:paraId="37E60180">
      <w:pPr>
        <w:widowControl/>
        <w:spacing w:line="500" w:lineRule="exact"/>
        <w:ind w:firstLine="960" w:firstLineChars="400"/>
        <w:rPr>
          <w:rFonts w:hint="eastAsia" w:ascii="宋体" w:hAnsi="宋体"/>
          <w:color w:val="auto"/>
          <w:sz w:val="24"/>
          <w:highlight w:val="none"/>
        </w:rPr>
      </w:pPr>
      <w:r>
        <w:rPr>
          <w:rFonts w:hint="eastAsia" w:ascii="宋体" w:hAnsi="宋体"/>
          <w:color w:val="auto"/>
          <w:sz w:val="24"/>
          <w:highlight w:val="none"/>
        </w:rPr>
        <w:t>b、分事故类型赔付情况；</w:t>
      </w:r>
    </w:p>
    <w:p w14:paraId="06BC0DCA">
      <w:pPr>
        <w:widowControl/>
        <w:spacing w:line="500" w:lineRule="exact"/>
        <w:ind w:firstLine="960" w:firstLineChars="400"/>
        <w:rPr>
          <w:rFonts w:hint="eastAsia" w:ascii="宋体" w:hAnsi="宋体"/>
          <w:color w:val="auto"/>
          <w:sz w:val="24"/>
          <w:highlight w:val="none"/>
        </w:rPr>
      </w:pPr>
      <w:r>
        <w:rPr>
          <w:rFonts w:hint="eastAsia" w:ascii="宋体" w:hAnsi="宋体"/>
          <w:color w:val="auto"/>
          <w:sz w:val="24"/>
          <w:highlight w:val="none"/>
        </w:rPr>
        <w:t>c、各人员类别赔付情况表；</w:t>
      </w:r>
    </w:p>
    <w:p w14:paraId="4A7ED48E">
      <w:pPr>
        <w:widowControl/>
        <w:spacing w:line="500" w:lineRule="exact"/>
        <w:ind w:right="-140" w:rightChars="-50" w:firstLine="960" w:firstLineChars="400"/>
        <w:rPr>
          <w:rFonts w:hint="eastAsia" w:ascii="宋体" w:hAnsi="宋体"/>
          <w:color w:val="auto"/>
          <w:sz w:val="24"/>
          <w:highlight w:val="none"/>
        </w:rPr>
      </w:pPr>
      <w:r>
        <w:rPr>
          <w:rFonts w:hint="eastAsia" w:ascii="宋体" w:hAnsi="宋体"/>
          <w:color w:val="auto"/>
          <w:sz w:val="24"/>
          <w:highlight w:val="none"/>
        </w:rPr>
        <w:t>d、年度理赔明细表；</w:t>
      </w:r>
    </w:p>
    <w:p w14:paraId="6A986C4E">
      <w:pPr>
        <w:tabs>
          <w:tab w:val="left" w:pos="8460"/>
        </w:tabs>
        <w:adjustRightInd w:val="0"/>
        <w:snapToGrid w:val="0"/>
        <w:spacing w:line="500" w:lineRule="exact"/>
        <w:ind w:right="-140" w:rightChars="-50" w:firstLine="960" w:firstLineChars="400"/>
        <w:rPr>
          <w:rFonts w:hint="eastAsia" w:ascii="宋体" w:hAnsi="宋体"/>
          <w:color w:val="auto"/>
          <w:sz w:val="24"/>
          <w:highlight w:val="none"/>
        </w:rPr>
      </w:pPr>
      <w:r>
        <w:rPr>
          <w:rFonts w:hint="eastAsia" w:ascii="宋体" w:hAnsi="宋体"/>
          <w:color w:val="auto"/>
          <w:sz w:val="24"/>
          <w:highlight w:val="none"/>
        </w:rPr>
        <w:t>e、甲方认为有必要的其他分析情况。</w:t>
      </w:r>
    </w:p>
    <w:p w14:paraId="1E3411CA">
      <w:pPr>
        <w:spacing w:line="500" w:lineRule="exact"/>
        <w:ind w:firstLine="480" w:firstLineChars="200"/>
        <w:rPr>
          <w:rFonts w:hint="eastAsia" w:ascii="宋体" w:hAnsi="宋体"/>
          <w:color w:val="auto"/>
          <w:sz w:val="24"/>
          <w:highlight w:val="none"/>
        </w:rPr>
      </w:pPr>
      <w:r>
        <w:rPr>
          <w:rFonts w:hint="eastAsia" w:ascii="宋体" w:hAnsi="宋体"/>
          <w:color w:val="auto"/>
          <w:sz w:val="24"/>
          <w:highlight w:val="none"/>
        </w:rPr>
        <w:t>13.5乙方服务人员会随时上门为甲方提供理赔服务，收取理赔单据，并根据具体的需求状况，处理各项服务问题。</w:t>
      </w:r>
    </w:p>
    <w:p w14:paraId="14955B09">
      <w:pPr>
        <w:tabs>
          <w:tab w:val="left" w:pos="8460"/>
        </w:tabs>
        <w:adjustRightInd w:val="0"/>
        <w:snapToGrid w:val="0"/>
        <w:spacing w:line="500" w:lineRule="exact"/>
        <w:ind w:right="44" w:firstLine="3373" w:firstLineChars="1200"/>
        <w:rPr>
          <w:rFonts w:hint="eastAsia" w:ascii="宋体" w:hAnsi="宋体"/>
          <w:b/>
          <w:color w:val="auto"/>
          <w:sz w:val="28"/>
          <w:szCs w:val="28"/>
          <w:highlight w:val="none"/>
        </w:rPr>
      </w:pPr>
      <w:r>
        <w:rPr>
          <w:rFonts w:hint="eastAsia" w:ascii="宋体" w:hAnsi="宋体"/>
          <w:b/>
          <w:color w:val="auto"/>
          <w:sz w:val="28"/>
          <w:szCs w:val="28"/>
          <w:highlight w:val="none"/>
        </w:rPr>
        <w:t>十四、违约责任</w:t>
      </w:r>
    </w:p>
    <w:p w14:paraId="5139EF15">
      <w:pPr>
        <w:widowControl/>
        <w:spacing w:line="500" w:lineRule="exact"/>
        <w:ind w:firstLine="480" w:firstLineChars="200"/>
        <w:jc w:val="left"/>
        <w:rPr>
          <w:rFonts w:hint="eastAsia" w:ascii="宋体" w:hAnsi="宋体"/>
          <w:color w:val="auto"/>
          <w:sz w:val="24"/>
          <w:highlight w:val="none"/>
        </w:rPr>
      </w:pPr>
      <w:r>
        <w:rPr>
          <w:rFonts w:hint="eastAsia" w:ascii="宋体" w:hAnsi="宋体"/>
          <w:color w:val="auto"/>
          <w:sz w:val="24"/>
          <w:highlight w:val="none"/>
        </w:rPr>
        <w:t>甲乙双方应秉承善意履行本协议规定的内容，如一方不履行或不全面履行时，应承担相应的违约责任。</w:t>
      </w:r>
    </w:p>
    <w:p w14:paraId="57CB0326">
      <w:pPr>
        <w:widowControl/>
        <w:spacing w:line="500" w:lineRule="exact"/>
        <w:ind w:firstLine="480" w:firstLineChars="200"/>
        <w:jc w:val="left"/>
        <w:rPr>
          <w:rFonts w:hint="eastAsia" w:ascii="宋体" w:hAnsi="宋体"/>
          <w:color w:val="auto"/>
          <w:sz w:val="24"/>
          <w:highlight w:val="none"/>
        </w:rPr>
      </w:pPr>
      <w:r>
        <w:rPr>
          <w:rFonts w:hint="eastAsia" w:ascii="宋体" w:hAnsi="宋体"/>
          <w:color w:val="auto"/>
          <w:sz w:val="24"/>
          <w:highlight w:val="none"/>
        </w:rPr>
        <w:t>1、申请领取保险金的被保险人（身故者除外）与甲方投保时提供的被保险人不一致时，乙方有权拒绝赔付；</w:t>
      </w:r>
    </w:p>
    <w:p w14:paraId="69E6BA29">
      <w:pPr>
        <w:widowControl/>
        <w:spacing w:line="500" w:lineRule="exact"/>
        <w:ind w:firstLine="480" w:firstLineChars="200"/>
        <w:jc w:val="left"/>
        <w:rPr>
          <w:rFonts w:hint="eastAsia" w:ascii="宋体" w:hAnsi="宋体"/>
          <w:color w:val="auto"/>
          <w:sz w:val="24"/>
          <w:highlight w:val="none"/>
        </w:rPr>
      </w:pPr>
      <w:r>
        <w:rPr>
          <w:rFonts w:hint="eastAsia" w:ascii="宋体" w:hAnsi="宋体"/>
          <w:color w:val="auto"/>
          <w:sz w:val="24"/>
          <w:highlight w:val="none"/>
        </w:rPr>
        <w:t>2、由于被保险人未按本协议要求提供相关理赔资料，乙方赔付的时间也以收齐资料时开始计算；</w:t>
      </w:r>
    </w:p>
    <w:p w14:paraId="4E6A5E62">
      <w:pPr>
        <w:widowControl/>
        <w:spacing w:line="500" w:lineRule="exact"/>
        <w:ind w:firstLine="480" w:firstLineChars="200"/>
        <w:jc w:val="left"/>
        <w:rPr>
          <w:rFonts w:hint="eastAsia" w:ascii="宋体" w:hAnsi="宋体"/>
          <w:color w:val="auto"/>
          <w:sz w:val="24"/>
          <w:highlight w:val="none"/>
        </w:rPr>
      </w:pPr>
      <w:r>
        <w:rPr>
          <w:rFonts w:hint="eastAsia" w:ascii="宋体" w:hAnsi="宋体"/>
          <w:color w:val="auto"/>
          <w:sz w:val="24"/>
          <w:highlight w:val="none"/>
        </w:rPr>
        <w:t>3、如遇特殊案例需调查时，由乙方通知被保险人，赔付期限可以延长一月，但最长不得超过三月。</w:t>
      </w:r>
    </w:p>
    <w:p w14:paraId="038692C7">
      <w:pPr>
        <w:pStyle w:val="25"/>
        <w:ind w:left="0" w:leftChars="0" w:firstLine="480" w:firstLineChars="200"/>
        <w:rPr>
          <w:rFonts w:hint="default" w:eastAsia="宋体"/>
          <w:color w:val="auto"/>
          <w:highlight w:val="none"/>
          <w:lang w:val="en-US" w:eastAsia="zh-CN"/>
        </w:rPr>
      </w:pPr>
      <w:r>
        <w:rPr>
          <w:rFonts w:hint="eastAsia"/>
          <w:color w:val="auto"/>
          <w:sz w:val="24"/>
          <w:highlight w:val="none"/>
          <w:lang w:val="en-US" w:eastAsia="zh-CN"/>
        </w:rPr>
        <w:t>4.乙方违反本合同其他约定或法定义务，给甲方或被保险人造成损失的，应足额赔偿全部直接及间接损失。</w:t>
      </w:r>
    </w:p>
    <w:p w14:paraId="4C838BEF">
      <w:pPr>
        <w:tabs>
          <w:tab w:val="left" w:pos="8460"/>
        </w:tabs>
        <w:adjustRightInd w:val="0"/>
        <w:snapToGrid w:val="0"/>
        <w:spacing w:line="500" w:lineRule="exact"/>
        <w:ind w:right="44" w:firstLine="3089" w:firstLineChars="1099"/>
        <w:rPr>
          <w:rFonts w:hint="eastAsia" w:ascii="宋体" w:hAnsi="宋体"/>
          <w:b/>
          <w:color w:val="auto"/>
          <w:sz w:val="28"/>
          <w:szCs w:val="28"/>
          <w:highlight w:val="none"/>
        </w:rPr>
      </w:pPr>
      <w:r>
        <w:rPr>
          <w:rFonts w:hint="eastAsia" w:ascii="宋体" w:hAnsi="宋体"/>
          <w:b/>
          <w:color w:val="auto"/>
          <w:sz w:val="28"/>
          <w:szCs w:val="28"/>
          <w:highlight w:val="none"/>
        </w:rPr>
        <w:t>十五、争议解决</w:t>
      </w:r>
    </w:p>
    <w:p w14:paraId="43DC3DA0">
      <w:pPr>
        <w:widowControl/>
        <w:spacing w:line="500" w:lineRule="exact"/>
        <w:ind w:firstLine="480" w:firstLineChars="200"/>
        <w:jc w:val="left"/>
        <w:rPr>
          <w:rFonts w:hint="eastAsia" w:ascii="宋体" w:hAnsi="宋体"/>
          <w:color w:val="auto"/>
          <w:sz w:val="24"/>
          <w:highlight w:val="none"/>
        </w:rPr>
      </w:pPr>
      <w:r>
        <w:rPr>
          <w:rFonts w:hint="eastAsia" w:ascii="宋体" w:hAnsi="宋体"/>
          <w:color w:val="auto"/>
          <w:sz w:val="24"/>
          <w:highlight w:val="none"/>
        </w:rPr>
        <w:t>本协议执行过程中，双方发生争议的，由当事人双方协商解决，如双方无法达成共同意见，双方均可向甲方所在地人民法院提起诉讼。</w:t>
      </w:r>
    </w:p>
    <w:p w14:paraId="69AD826C">
      <w:pPr>
        <w:tabs>
          <w:tab w:val="left" w:pos="8460"/>
        </w:tabs>
        <w:adjustRightInd w:val="0"/>
        <w:snapToGrid w:val="0"/>
        <w:spacing w:line="500" w:lineRule="exact"/>
        <w:ind w:right="44" w:firstLine="3089" w:firstLineChars="1099"/>
        <w:rPr>
          <w:rFonts w:hint="eastAsia" w:ascii="宋体" w:hAnsi="宋体"/>
          <w:b/>
          <w:color w:val="auto"/>
          <w:sz w:val="28"/>
          <w:szCs w:val="28"/>
          <w:highlight w:val="none"/>
        </w:rPr>
      </w:pPr>
      <w:r>
        <w:rPr>
          <w:rFonts w:hint="eastAsia" w:ascii="宋体" w:hAnsi="宋体"/>
          <w:b/>
          <w:color w:val="auto"/>
          <w:sz w:val="28"/>
          <w:szCs w:val="28"/>
          <w:highlight w:val="none"/>
        </w:rPr>
        <w:t>十六、乙方指定帐户</w:t>
      </w:r>
    </w:p>
    <w:p w14:paraId="4DBE0B89">
      <w:pPr>
        <w:widowControl/>
        <w:spacing w:line="500" w:lineRule="exact"/>
        <w:ind w:firstLine="480" w:firstLineChars="200"/>
        <w:jc w:val="left"/>
        <w:rPr>
          <w:rFonts w:hint="eastAsia" w:ascii="宋体" w:hAnsi="宋体"/>
          <w:color w:val="auto"/>
          <w:sz w:val="24"/>
          <w:highlight w:val="none"/>
        </w:rPr>
      </w:pPr>
      <w:r>
        <w:rPr>
          <w:rFonts w:hint="eastAsia" w:ascii="宋体" w:hAnsi="宋体"/>
          <w:color w:val="auto"/>
          <w:sz w:val="24"/>
          <w:highlight w:val="none"/>
        </w:rPr>
        <w:t>名</w:t>
      </w:r>
      <w:r>
        <w:rPr>
          <w:rFonts w:hint="eastAsia" w:ascii="宋体" w:hAnsi="宋体"/>
          <w:color w:val="auto"/>
          <w:sz w:val="24"/>
          <w:highlight w:val="none"/>
          <w:lang w:val="en-US" w:eastAsia="zh-CN"/>
        </w:rPr>
        <w:t xml:space="preserve">    </w:t>
      </w:r>
      <w:r>
        <w:rPr>
          <w:rFonts w:hint="eastAsia" w:ascii="宋体" w:hAnsi="宋体"/>
          <w:color w:val="auto"/>
          <w:sz w:val="24"/>
          <w:highlight w:val="none"/>
        </w:rPr>
        <w:t>称：</w:t>
      </w:r>
    </w:p>
    <w:p w14:paraId="5C3FFF37">
      <w:pPr>
        <w:widowControl/>
        <w:spacing w:line="500" w:lineRule="exact"/>
        <w:ind w:firstLine="480" w:firstLineChars="200"/>
        <w:jc w:val="left"/>
        <w:rPr>
          <w:rFonts w:hint="eastAsia" w:ascii="宋体" w:hAnsi="宋体"/>
          <w:color w:val="auto"/>
          <w:sz w:val="24"/>
          <w:highlight w:val="none"/>
        </w:rPr>
      </w:pPr>
      <w:r>
        <w:rPr>
          <w:rFonts w:hint="eastAsia" w:ascii="宋体" w:hAnsi="宋体"/>
          <w:color w:val="auto"/>
          <w:sz w:val="24"/>
          <w:highlight w:val="none"/>
        </w:rPr>
        <w:t>开户银行：</w:t>
      </w:r>
    </w:p>
    <w:p w14:paraId="14E60347">
      <w:pPr>
        <w:widowControl/>
        <w:spacing w:line="500" w:lineRule="exact"/>
        <w:ind w:firstLine="480" w:firstLineChars="200"/>
        <w:jc w:val="left"/>
        <w:rPr>
          <w:rFonts w:hint="eastAsia" w:ascii="宋体" w:hAnsi="宋体"/>
          <w:color w:val="auto"/>
          <w:sz w:val="24"/>
          <w:highlight w:val="none"/>
        </w:rPr>
      </w:pPr>
      <w:r>
        <w:rPr>
          <w:rFonts w:hint="eastAsia" w:ascii="宋体" w:hAnsi="宋体"/>
          <w:color w:val="auto"/>
          <w:sz w:val="24"/>
          <w:highlight w:val="none"/>
        </w:rPr>
        <w:t>银行帐户：</w:t>
      </w:r>
    </w:p>
    <w:p w14:paraId="6AB5643B">
      <w:pPr>
        <w:tabs>
          <w:tab w:val="left" w:pos="8460"/>
        </w:tabs>
        <w:snapToGrid w:val="0"/>
        <w:spacing w:line="500" w:lineRule="exact"/>
        <w:ind w:right="44" w:firstLine="3047" w:firstLineChars="1084"/>
        <w:rPr>
          <w:rFonts w:hint="eastAsia" w:ascii="宋体" w:hAnsi="宋体"/>
          <w:b/>
          <w:bCs/>
          <w:color w:val="auto"/>
          <w:kern w:val="0"/>
          <w:sz w:val="28"/>
          <w:szCs w:val="28"/>
          <w:highlight w:val="none"/>
        </w:rPr>
      </w:pPr>
      <w:r>
        <w:rPr>
          <w:rFonts w:hint="eastAsia" w:ascii="宋体" w:hAnsi="宋体"/>
          <w:b/>
          <w:color w:val="auto"/>
          <w:sz w:val="28"/>
          <w:szCs w:val="28"/>
          <w:highlight w:val="none"/>
        </w:rPr>
        <w:t>十七、</w:t>
      </w:r>
      <w:r>
        <w:rPr>
          <w:rFonts w:hint="eastAsia" w:ascii="宋体" w:hAnsi="宋体"/>
          <w:b/>
          <w:bCs/>
          <w:color w:val="auto"/>
          <w:kern w:val="0"/>
          <w:sz w:val="28"/>
          <w:szCs w:val="28"/>
          <w:highlight w:val="none"/>
        </w:rPr>
        <w:t>禁止商业贿赂</w:t>
      </w:r>
    </w:p>
    <w:p w14:paraId="3B394906">
      <w:pPr>
        <w:widowControl/>
        <w:spacing w:line="500" w:lineRule="exact"/>
        <w:ind w:firstLine="480" w:firstLineChars="200"/>
        <w:jc w:val="left"/>
        <w:rPr>
          <w:rFonts w:hint="eastAsia" w:ascii="宋体" w:hAnsi="宋体"/>
          <w:color w:val="auto"/>
          <w:sz w:val="24"/>
          <w:highlight w:val="none"/>
        </w:rPr>
      </w:pPr>
      <w:r>
        <w:rPr>
          <w:rFonts w:hint="eastAsia" w:ascii="宋体" w:hAnsi="宋体"/>
          <w:color w:val="auto"/>
          <w:sz w:val="24"/>
          <w:highlight w:val="none"/>
        </w:rPr>
        <w:t>1、甲乙双方都清楚并愿意严格遵守中华人民共和国反商业贿赂的法律规定，双方都清楚任何形式的贿赂和贪渎行为都将触犯法律，并将受到法律的严惩；</w:t>
      </w:r>
    </w:p>
    <w:p w14:paraId="0C80B184">
      <w:pPr>
        <w:widowControl/>
        <w:spacing w:line="500" w:lineRule="exact"/>
        <w:ind w:firstLine="480" w:firstLineChars="200"/>
        <w:jc w:val="left"/>
        <w:rPr>
          <w:rFonts w:hint="eastAsia" w:ascii="宋体" w:hAnsi="宋体"/>
          <w:color w:val="auto"/>
          <w:sz w:val="24"/>
          <w:highlight w:val="none"/>
        </w:rPr>
      </w:pPr>
      <w:r>
        <w:rPr>
          <w:rFonts w:hint="eastAsia" w:ascii="宋体" w:hAnsi="宋体"/>
          <w:color w:val="auto"/>
          <w:sz w:val="24"/>
          <w:highlight w:val="none"/>
        </w:rPr>
        <w:t>2、甲方或乙方均不得向对方或对方经办人或其他相关人员索要、收受、提供、给予协议约定外的任何利益，包括但不限于明扣、暗扣、现金、购物卡、实物、有价证券、旅游或其他非物质性利益等，但如该等利益属于行业惯例或通常做法，则须在合同中明示；</w:t>
      </w:r>
    </w:p>
    <w:p w14:paraId="00DFA00F">
      <w:pPr>
        <w:widowControl/>
        <w:spacing w:line="500" w:lineRule="exact"/>
        <w:ind w:firstLine="480" w:firstLineChars="200"/>
        <w:jc w:val="left"/>
        <w:rPr>
          <w:rFonts w:hint="eastAsia" w:ascii="宋体" w:hAnsi="宋体"/>
          <w:color w:val="auto"/>
          <w:sz w:val="24"/>
          <w:highlight w:val="none"/>
        </w:rPr>
      </w:pPr>
      <w:r>
        <w:rPr>
          <w:rFonts w:hint="eastAsia" w:ascii="宋体" w:hAnsi="宋体"/>
          <w:color w:val="auto"/>
          <w:sz w:val="24"/>
          <w:highlight w:val="none"/>
        </w:rPr>
        <w:t>3、乙方严格禁止乙方经办人员的任何商业贿赂行为。乙方经办人发生本条第二款所列示的任何一种行为，都是违反乙方公司制度的，都将受到乙方公司制度和国家法律的惩处；</w:t>
      </w:r>
    </w:p>
    <w:p w14:paraId="5044B66D">
      <w:pPr>
        <w:widowControl/>
        <w:spacing w:line="500" w:lineRule="exact"/>
        <w:ind w:firstLine="480" w:firstLineChars="200"/>
        <w:jc w:val="left"/>
        <w:rPr>
          <w:rFonts w:hint="eastAsia" w:ascii="宋体" w:hAnsi="宋体"/>
          <w:color w:val="auto"/>
          <w:sz w:val="24"/>
          <w:highlight w:val="none"/>
        </w:rPr>
      </w:pPr>
      <w:r>
        <w:rPr>
          <w:rFonts w:hint="eastAsia" w:ascii="宋体" w:hAnsi="宋体"/>
          <w:color w:val="auto"/>
          <w:sz w:val="24"/>
          <w:highlight w:val="none"/>
        </w:rPr>
        <w:t>4、本公司（乙方）郑重提示：本公司（乙方）反对甲方或甲方经办人员为了本协议之目的与本协议以外的任何第三方发生本条款第二条所列示的任何一种行为，该等行为都是违反国家法律的行为，并将受到国家法律的惩处；</w:t>
      </w:r>
    </w:p>
    <w:p w14:paraId="5F805D97">
      <w:pPr>
        <w:widowControl/>
        <w:spacing w:line="500" w:lineRule="exact"/>
        <w:ind w:firstLine="480" w:firstLineChars="200"/>
        <w:jc w:val="left"/>
        <w:rPr>
          <w:rFonts w:hint="eastAsia" w:ascii="宋体" w:hAnsi="宋体"/>
          <w:color w:val="auto"/>
          <w:sz w:val="24"/>
          <w:highlight w:val="none"/>
        </w:rPr>
      </w:pPr>
      <w:r>
        <w:rPr>
          <w:rFonts w:hint="eastAsia" w:ascii="宋体" w:hAnsi="宋体"/>
          <w:color w:val="auto"/>
          <w:sz w:val="24"/>
          <w:highlight w:val="none"/>
        </w:rPr>
        <w:t>5、如因一方或一方经办人违反上述第2条、第3条、第4条之规定，给对方造成损失的，应承担损害赔偿责任；</w:t>
      </w:r>
    </w:p>
    <w:p w14:paraId="2EDC46D3">
      <w:pPr>
        <w:widowControl/>
        <w:spacing w:line="500" w:lineRule="exact"/>
        <w:ind w:firstLine="480" w:firstLineChars="200"/>
        <w:jc w:val="left"/>
        <w:rPr>
          <w:rFonts w:hint="eastAsia" w:ascii="宋体" w:hAnsi="宋体"/>
          <w:color w:val="auto"/>
          <w:sz w:val="24"/>
          <w:highlight w:val="none"/>
        </w:rPr>
      </w:pPr>
      <w:r>
        <w:rPr>
          <w:rFonts w:hint="eastAsia" w:ascii="宋体" w:hAnsi="宋体"/>
          <w:color w:val="auto"/>
          <w:sz w:val="24"/>
          <w:highlight w:val="none"/>
        </w:rPr>
        <w:t>6、本条所称“其他相关人员”是指甲乙方经办人以外的与合同有直接或间接利益关系的人员，包括但不仅限于合同经办人的亲友。</w:t>
      </w:r>
    </w:p>
    <w:p w14:paraId="5C476598">
      <w:pPr>
        <w:tabs>
          <w:tab w:val="left" w:pos="8460"/>
        </w:tabs>
        <w:adjustRightInd w:val="0"/>
        <w:snapToGrid w:val="0"/>
        <w:spacing w:line="500" w:lineRule="exact"/>
        <w:ind w:right="44" w:firstLine="3370" w:firstLineChars="1199"/>
        <w:rPr>
          <w:rFonts w:hint="eastAsia" w:ascii="宋体" w:hAnsi="宋体"/>
          <w:b/>
          <w:color w:val="auto"/>
          <w:sz w:val="28"/>
          <w:szCs w:val="28"/>
          <w:highlight w:val="none"/>
        </w:rPr>
      </w:pPr>
      <w:r>
        <w:rPr>
          <w:rFonts w:hint="eastAsia" w:ascii="宋体" w:hAnsi="宋体"/>
          <w:b/>
          <w:color w:val="auto"/>
          <w:sz w:val="28"/>
          <w:szCs w:val="28"/>
          <w:highlight w:val="none"/>
        </w:rPr>
        <w:t>十八、协议效力</w:t>
      </w:r>
    </w:p>
    <w:p w14:paraId="7E736AFD">
      <w:pPr>
        <w:tabs>
          <w:tab w:val="left" w:pos="8460"/>
        </w:tabs>
        <w:adjustRightInd w:val="0"/>
        <w:snapToGrid w:val="0"/>
        <w:spacing w:line="500" w:lineRule="exact"/>
        <w:ind w:right="44" w:firstLine="480" w:firstLineChars="200"/>
        <w:rPr>
          <w:rFonts w:hint="eastAsia" w:ascii="宋体" w:hAnsi="宋体"/>
          <w:bCs/>
          <w:color w:val="auto"/>
          <w:sz w:val="28"/>
          <w:szCs w:val="28"/>
          <w:highlight w:val="none"/>
        </w:rPr>
      </w:pPr>
      <w:r>
        <w:rPr>
          <w:rFonts w:hint="eastAsia" w:ascii="宋体" w:hAnsi="宋体"/>
          <w:color w:val="auto"/>
          <w:sz w:val="24"/>
          <w:highlight w:val="none"/>
        </w:rPr>
        <w:t>本协议一式四份，甲乙双方各执两份，经双方</w:t>
      </w:r>
      <w:r>
        <w:rPr>
          <w:rFonts w:hint="eastAsia" w:ascii="宋体" w:hAnsi="宋体"/>
          <w:color w:val="auto"/>
          <w:sz w:val="24"/>
          <w:highlight w:val="none"/>
          <w:lang w:val="en-US" w:eastAsia="zh-CN"/>
        </w:rPr>
        <w:t>法定代表人签字并</w:t>
      </w:r>
      <w:r>
        <w:rPr>
          <w:rFonts w:hint="eastAsia" w:ascii="宋体" w:hAnsi="宋体"/>
          <w:color w:val="auto"/>
          <w:sz w:val="24"/>
          <w:highlight w:val="none"/>
        </w:rPr>
        <w:t>加盖公章后正式成立，有效期与保险期间一致</w:t>
      </w:r>
      <w:r>
        <w:rPr>
          <w:rFonts w:hint="eastAsia" w:ascii="宋体" w:hAnsi="宋体"/>
          <w:bCs/>
          <w:color w:val="auto"/>
          <w:sz w:val="28"/>
          <w:szCs w:val="28"/>
          <w:highlight w:val="none"/>
        </w:rPr>
        <w:t xml:space="preserve">。 </w:t>
      </w:r>
    </w:p>
    <w:p w14:paraId="25758254">
      <w:pPr>
        <w:snapToGrid w:val="0"/>
        <w:spacing w:line="500" w:lineRule="exact"/>
        <w:ind w:left="0" w:firstLine="0" w:firstLineChars="0"/>
        <w:jc w:val="center"/>
        <w:rPr>
          <w:rFonts w:hint="eastAsia" w:ascii="宋体" w:hAnsi="宋体"/>
          <w:b/>
          <w:bCs/>
          <w:color w:val="auto"/>
          <w:sz w:val="28"/>
          <w:szCs w:val="28"/>
          <w:highlight w:val="none"/>
        </w:rPr>
      </w:pPr>
      <w:r>
        <w:rPr>
          <w:rFonts w:hint="eastAsia" w:ascii="宋体" w:hAnsi="宋体"/>
          <w:b/>
          <w:bCs/>
          <w:color w:val="auto"/>
          <w:sz w:val="28"/>
          <w:szCs w:val="28"/>
          <w:highlight w:val="none"/>
        </w:rPr>
        <w:t>十九、附则</w:t>
      </w:r>
    </w:p>
    <w:p w14:paraId="4106E7CB">
      <w:pPr>
        <w:tabs>
          <w:tab w:val="left" w:pos="8460"/>
        </w:tabs>
        <w:adjustRightInd w:val="0"/>
        <w:snapToGrid w:val="0"/>
        <w:spacing w:line="500" w:lineRule="exact"/>
        <w:ind w:right="44" w:firstLine="480" w:firstLineChars="200"/>
        <w:rPr>
          <w:rFonts w:hint="eastAsia" w:ascii="宋体" w:hAnsi="宋体"/>
          <w:color w:val="auto"/>
          <w:sz w:val="24"/>
          <w:highlight w:val="none"/>
        </w:rPr>
      </w:pPr>
      <w:r>
        <w:rPr>
          <w:rFonts w:hint="eastAsia" w:ascii="宋体" w:hAnsi="宋体"/>
          <w:color w:val="auto"/>
          <w:sz w:val="24"/>
          <w:highlight w:val="none"/>
        </w:rPr>
        <w:t>1.本协议内容与保险单中所附条款内容不符部分，以本协议为准。</w:t>
      </w:r>
    </w:p>
    <w:p w14:paraId="0EBC6041">
      <w:pPr>
        <w:tabs>
          <w:tab w:val="left" w:pos="8460"/>
        </w:tabs>
        <w:adjustRightInd w:val="0"/>
        <w:snapToGrid w:val="0"/>
        <w:spacing w:line="500" w:lineRule="exact"/>
        <w:ind w:right="44" w:firstLine="480" w:firstLineChars="200"/>
        <w:rPr>
          <w:rFonts w:hint="eastAsia" w:ascii="宋体" w:hAnsi="宋体"/>
          <w:color w:val="auto"/>
          <w:sz w:val="24"/>
          <w:highlight w:val="none"/>
        </w:rPr>
      </w:pPr>
      <w:r>
        <w:rPr>
          <w:rFonts w:hint="eastAsia" w:ascii="宋体" w:hAnsi="宋体"/>
          <w:color w:val="auto"/>
          <w:sz w:val="24"/>
          <w:highlight w:val="none"/>
        </w:rPr>
        <w:t>2.本协议未尽事宜，按本合同涉及的相关条款执行；其他未尽事宜，甲乙双方可以及时交换意见并补充、完善本协议。</w:t>
      </w:r>
    </w:p>
    <w:p w14:paraId="007F0C35">
      <w:pPr>
        <w:pStyle w:val="25"/>
        <w:ind w:left="0" w:leftChars="0" w:firstLine="480" w:firstLineChars="200"/>
        <w:rPr>
          <w:rFonts w:hint="eastAsia" w:eastAsia="宋体"/>
          <w:color w:val="auto"/>
          <w:highlight w:val="none"/>
          <w:lang w:eastAsia="zh-CN"/>
        </w:rPr>
      </w:pPr>
      <w:r>
        <w:rPr>
          <w:rFonts w:hint="eastAsia"/>
          <w:color w:val="auto"/>
          <w:highlight w:val="none"/>
        </w:rPr>
        <w:t>3.如因国家法律、法令、政策或行业调整等不可抗拒的原因需变更的，经双方协商达成一致后方可变更</w:t>
      </w:r>
      <w:r>
        <w:rPr>
          <w:rFonts w:hint="eastAsia"/>
          <w:color w:val="auto"/>
          <w:highlight w:val="none"/>
          <w:lang w:eastAsia="zh-CN"/>
        </w:rPr>
        <w:t>。</w:t>
      </w:r>
    </w:p>
    <w:p w14:paraId="583A6421">
      <w:pPr>
        <w:tabs>
          <w:tab w:val="left" w:pos="8460"/>
        </w:tabs>
        <w:adjustRightInd w:val="0"/>
        <w:snapToGrid w:val="0"/>
        <w:spacing w:line="500" w:lineRule="exact"/>
        <w:ind w:right="44" w:firstLine="0" w:firstLineChars="0"/>
        <w:rPr>
          <w:rFonts w:hint="eastAsia" w:ascii="宋体" w:hAnsi="宋体"/>
          <w:color w:val="auto"/>
          <w:sz w:val="24"/>
          <w:highlight w:val="none"/>
          <w:lang w:val="zh-CN"/>
        </w:rPr>
      </w:pPr>
    </w:p>
    <w:p w14:paraId="13FCD2BC">
      <w:pPr>
        <w:pStyle w:val="2"/>
        <w:spacing w:before="312" w:after="312"/>
        <w:jc w:val="both"/>
        <w:rPr>
          <w:rFonts w:hint="eastAsia" w:ascii="宋体" w:hAnsi="宋体" w:cs="宋体"/>
          <w:color w:val="auto"/>
          <w:sz w:val="24"/>
          <w:highlight w:val="none"/>
        </w:rPr>
      </w:pPr>
      <w:bookmarkStart w:id="166" w:name="_Toc3580"/>
      <w:r>
        <w:rPr>
          <w:rFonts w:hint="eastAsia" w:ascii="宋体" w:hAnsi="宋体"/>
          <w:b w:val="0"/>
          <w:bCs w:val="0"/>
          <w:color w:val="auto"/>
          <w:kern w:val="2"/>
          <w:sz w:val="24"/>
          <w:szCs w:val="24"/>
          <w:highlight w:val="none"/>
          <w:lang w:val="zh-CN"/>
        </w:rPr>
        <w:t>&lt;以下无正文&gt;</w:t>
      </w:r>
      <w:bookmarkEnd w:id="166"/>
    </w:p>
    <w:p w14:paraId="7EB19E0E">
      <w:pPr>
        <w:widowControl/>
        <w:spacing w:line="500" w:lineRule="exact"/>
        <w:ind w:firstLine="480" w:firstLineChars="200"/>
        <w:jc w:val="left"/>
        <w:rPr>
          <w:rFonts w:hint="eastAsia" w:ascii="宋体" w:hAnsi="宋体"/>
          <w:color w:val="auto"/>
          <w:sz w:val="24"/>
          <w:highlight w:val="none"/>
        </w:rPr>
      </w:pPr>
    </w:p>
    <w:p w14:paraId="56EFD4A7">
      <w:pPr>
        <w:widowControl/>
        <w:spacing w:line="500" w:lineRule="exact"/>
        <w:ind w:firstLine="480" w:firstLineChars="200"/>
        <w:jc w:val="left"/>
        <w:rPr>
          <w:rFonts w:hint="eastAsia" w:ascii="宋体" w:hAnsi="宋体"/>
          <w:color w:val="auto"/>
          <w:sz w:val="24"/>
          <w:highlight w:val="none"/>
        </w:rPr>
      </w:pPr>
      <w:r>
        <w:rPr>
          <w:rFonts w:hint="eastAsia" w:ascii="宋体" w:hAnsi="宋体"/>
          <w:color w:val="auto"/>
          <w:sz w:val="24"/>
          <w:highlight w:val="none"/>
        </w:rPr>
        <w:t>甲  方（盖章)：</w:t>
      </w:r>
    </w:p>
    <w:p w14:paraId="19289CA9">
      <w:pPr>
        <w:widowControl/>
        <w:spacing w:line="500" w:lineRule="exact"/>
        <w:ind w:firstLine="480" w:firstLineChars="200"/>
        <w:jc w:val="left"/>
        <w:rPr>
          <w:rFonts w:hint="eastAsia" w:ascii="宋体" w:hAnsi="宋体"/>
          <w:color w:val="auto"/>
          <w:sz w:val="24"/>
          <w:highlight w:val="none"/>
        </w:rPr>
      </w:pPr>
      <w:r>
        <w:rPr>
          <w:rFonts w:hint="eastAsia" w:ascii="宋体" w:hAnsi="宋体"/>
          <w:color w:val="auto"/>
          <w:sz w:val="24"/>
          <w:highlight w:val="none"/>
        </w:rPr>
        <w:t xml:space="preserve">法定代表人签字：                          </w:t>
      </w:r>
    </w:p>
    <w:p w14:paraId="05910F44">
      <w:pPr>
        <w:widowControl/>
        <w:spacing w:line="500" w:lineRule="exact"/>
        <w:ind w:firstLine="480" w:firstLineChars="200"/>
        <w:jc w:val="left"/>
        <w:rPr>
          <w:rFonts w:hint="eastAsia" w:ascii="宋体" w:hAnsi="宋体"/>
          <w:color w:val="auto"/>
          <w:sz w:val="24"/>
          <w:highlight w:val="none"/>
        </w:rPr>
      </w:pPr>
      <w:r>
        <w:rPr>
          <w:rFonts w:hint="eastAsia" w:ascii="宋体" w:hAnsi="宋体"/>
          <w:color w:val="auto"/>
          <w:sz w:val="24"/>
          <w:highlight w:val="none"/>
        </w:rPr>
        <w:t xml:space="preserve">或委托代理人签字：                    </w:t>
      </w:r>
    </w:p>
    <w:p w14:paraId="6118613D">
      <w:pPr>
        <w:widowControl/>
        <w:spacing w:line="500" w:lineRule="exact"/>
        <w:ind w:firstLine="480" w:firstLineChars="200"/>
        <w:jc w:val="left"/>
        <w:rPr>
          <w:rFonts w:hint="eastAsia" w:ascii="宋体" w:hAnsi="宋体"/>
          <w:color w:val="auto"/>
          <w:sz w:val="24"/>
          <w:highlight w:val="none"/>
        </w:rPr>
      </w:pPr>
      <w:r>
        <w:rPr>
          <w:rFonts w:hint="eastAsia" w:ascii="宋体" w:hAnsi="宋体"/>
          <w:color w:val="auto"/>
          <w:sz w:val="24"/>
          <w:highlight w:val="none"/>
        </w:rPr>
        <w:t xml:space="preserve">日  期：   年   月   日                           </w:t>
      </w:r>
    </w:p>
    <w:p w14:paraId="5F2A286D">
      <w:pPr>
        <w:widowControl/>
        <w:spacing w:line="500" w:lineRule="exact"/>
        <w:ind w:firstLine="480" w:firstLineChars="200"/>
        <w:jc w:val="left"/>
        <w:rPr>
          <w:rFonts w:hint="eastAsia" w:ascii="宋体" w:hAnsi="宋体"/>
          <w:color w:val="auto"/>
          <w:sz w:val="24"/>
          <w:highlight w:val="none"/>
        </w:rPr>
      </w:pPr>
    </w:p>
    <w:p w14:paraId="797E6FE3">
      <w:pPr>
        <w:widowControl/>
        <w:spacing w:line="500" w:lineRule="exact"/>
        <w:ind w:firstLine="480" w:firstLineChars="200"/>
        <w:jc w:val="left"/>
        <w:rPr>
          <w:rFonts w:hint="eastAsia" w:ascii="宋体" w:hAnsi="宋体"/>
          <w:color w:val="auto"/>
          <w:sz w:val="24"/>
          <w:highlight w:val="none"/>
        </w:rPr>
      </w:pPr>
    </w:p>
    <w:p w14:paraId="745DB9C2">
      <w:pPr>
        <w:widowControl/>
        <w:spacing w:line="500" w:lineRule="exact"/>
        <w:ind w:firstLine="480" w:firstLineChars="200"/>
        <w:jc w:val="left"/>
        <w:rPr>
          <w:rFonts w:hint="eastAsia" w:ascii="宋体" w:hAnsi="宋体"/>
          <w:color w:val="auto"/>
          <w:sz w:val="24"/>
          <w:highlight w:val="none"/>
        </w:rPr>
      </w:pPr>
      <w:r>
        <w:rPr>
          <w:rFonts w:hint="eastAsia" w:ascii="宋体" w:hAnsi="宋体"/>
          <w:color w:val="auto"/>
          <w:sz w:val="24"/>
          <w:highlight w:val="none"/>
        </w:rPr>
        <w:t>乙  方（盖章）：</w:t>
      </w:r>
    </w:p>
    <w:p w14:paraId="0546D744">
      <w:pPr>
        <w:widowControl/>
        <w:spacing w:line="500" w:lineRule="exact"/>
        <w:ind w:firstLine="480" w:firstLineChars="200"/>
        <w:jc w:val="left"/>
        <w:rPr>
          <w:rFonts w:hint="eastAsia" w:ascii="宋体" w:hAnsi="宋体"/>
          <w:color w:val="auto"/>
          <w:sz w:val="24"/>
          <w:highlight w:val="none"/>
        </w:rPr>
      </w:pPr>
      <w:r>
        <w:rPr>
          <w:rFonts w:hint="eastAsia" w:ascii="宋体" w:hAnsi="宋体"/>
          <w:color w:val="auto"/>
          <w:sz w:val="24"/>
          <w:highlight w:val="none"/>
        </w:rPr>
        <w:t>法定代表人签字：</w:t>
      </w:r>
    </w:p>
    <w:p w14:paraId="6EB12B04">
      <w:pPr>
        <w:widowControl/>
        <w:spacing w:line="500" w:lineRule="exact"/>
        <w:ind w:firstLine="480" w:firstLineChars="200"/>
        <w:jc w:val="left"/>
        <w:rPr>
          <w:rFonts w:hint="eastAsia" w:ascii="宋体" w:hAnsi="宋体"/>
          <w:color w:val="auto"/>
          <w:sz w:val="24"/>
          <w:highlight w:val="none"/>
        </w:rPr>
      </w:pPr>
      <w:r>
        <w:rPr>
          <w:rFonts w:hint="eastAsia" w:ascii="宋体" w:hAnsi="宋体"/>
          <w:color w:val="auto"/>
          <w:sz w:val="24"/>
          <w:highlight w:val="none"/>
        </w:rPr>
        <w:t>或委托代理人签字：</w:t>
      </w:r>
    </w:p>
    <w:p w14:paraId="6A3B81E1">
      <w:pPr>
        <w:widowControl/>
        <w:spacing w:line="500" w:lineRule="exact"/>
        <w:ind w:firstLine="480" w:firstLineChars="200"/>
        <w:jc w:val="left"/>
        <w:rPr>
          <w:rFonts w:hint="eastAsia" w:ascii="宋体" w:hAnsi="宋体"/>
          <w:color w:val="auto"/>
          <w:sz w:val="24"/>
          <w:highlight w:val="none"/>
        </w:rPr>
      </w:pPr>
      <w:r>
        <w:rPr>
          <w:rFonts w:hint="eastAsia" w:ascii="宋体" w:hAnsi="宋体"/>
          <w:color w:val="auto"/>
          <w:sz w:val="24"/>
          <w:highlight w:val="none"/>
        </w:rPr>
        <w:t>日  期：   年   月   日</w:t>
      </w:r>
    </w:p>
    <w:p w14:paraId="514B63D8">
      <w:pPr>
        <w:spacing w:line="360" w:lineRule="exact"/>
        <w:jc w:val="center"/>
        <w:rPr>
          <w:rFonts w:hint="eastAsia"/>
          <w:b/>
          <w:color w:val="auto"/>
          <w:sz w:val="30"/>
          <w:szCs w:val="30"/>
          <w:highlight w:val="none"/>
        </w:rPr>
      </w:pPr>
    </w:p>
    <w:p w14:paraId="14B249C3">
      <w:pPr>
        <w:spacing w:line="360" w:lineRule="exact"/>
        <w:jc w:val="center"/>
        <w:rPr>
          <w:rFonts w:hint="eastAsia"/>
          <w:b/>
          <w:color w:val="auto"/>
          <w:sz w:val="30"/>
          <w:szCs w:val="30"/>
          <w:highlight w:val="none"/>
        </w:rPr>
      </w:pPr>
    </w:p>
    <w:p w14:paraId="21D2CCBA">
      <w:pPr>
        <w:spacing w:line="360" w:lineRule="exact"/>
        <w:jc w:val="center"/>
        <w:rPr>
          <w:rFonts w:hint="eastAsia"/>
          <w:b/>
          <w:color w:val="auto"/>
          <w:sz w:val="30"/>
          <w:szCs w:val="30"/>
          <w:highlight w:val="none"/>
        </w:rPr>
      </w:pPr>
    </w:p>
    <w:p w14:paraId="730047CD">
      <w:pPr>
        <w:spacing w:line="360" w:lineRule="exact"/>
        <w:jc w:val="center"/>
        <w:rPr>
          <w:rFonts w:hint="eastAsia"/>
          <w:b/>
          <w:color w:val="auto"/>
          <w:sz w:val="30"/>
          <w:szCs w:val="30"/>
          <w:highlight w:val="none"/>
        </w:rPr>
      </w:pPr>
    </w:p>
    <w:p w14:paraId="47F6431A">
      <w:pPr>
        <w:spacing w:line="360" w:lineRule="exact"/>
        <w:jc w:val="center"/>
        <w:rPr>
          <w:rFonts w:hint="eastAsia"/>
          <w:b/>
          <w:color w:val="auto"/>
          <w:sz w:val="30"/>
          <w:szCs w:val="30"/>
          <w:highlight w:val="none"/>
        </w:rPr>
      </w:pPr>
    </w:p>
    <w:p w14:paraId="1FE75513">
      <w:pPr>
        <w:spacing w:line="360" w:lineRule="exact"/>
        <w:jc w:val="center"/>
        <w:rPr>
          <w:rFonts w:hint="eastAsia"/>
          <w:b/>
          <w:color w:val="auto"/>
          <w:sz w:val="30"/>
          <w:szCs w:val="30"/>
          <w:highlight w:val="none"/>
        </w:rPr>
      </w:pPr>
    </w:p>
    <w:p w14:paraId="639F0CC6">
      <w:pPr>
        <w:spacing w:line="360" w:lineRule="exact"/>
        <w:jc w:val="center"/>
        <w:rPr>
          <w:rFonts w:hint="eastAsia"/>
          <w:b/>
          <w:color w:val="auto"/>
          <w:sz w:val="30"/>
          <w:szCs w:val="30"/>
          <w:highlight w:val="none"/>
        </w:rPr>
      </w:pPr>
    </w:p>
    <w:p w14:paraId="6A163702">
      <w:pPr>
        <w:spacing w:line="360" w:lineRule="exact"/>
        <w:jc w:val="center"/>
        <w:rPr>
          <w:rFonts w:hint="eastAsia"/>
          <w:b/>
          <w:color w:val="auto"/>
          <w:sz w:val="30"/>
          <w:szCs w:val="30"/>
          <w:highlight w:val="none"/>
        </w:rPr>
      </w:pPr>
    </w:p>
    <w:p w14:paraId="4BE695D3">
      <w:pPr>
        <w:spacing w:line="360" w:lineRule="exact"/>
        <w:jc w:val="center"/>
        <w:rPr>
          <w:rFonts w:hint="eastAsia"/>
          <w:b/>
          <w:color w:val="auto"/>
          <w:sz w:val="30"/>
          <w:szCs w:val="30"/>
          <w:highlight w:val="none"/>
        </w:rPr>
      </w:pPr>
    </w:p>
    <w:p w14:paraId="077B694A">
      <w:pPr>
        <w:spacing w:line="360" w:lineRule="exact"/>
        <w:jc w:val="center"/>
        <w:rPr>
          <w:rFonts w:hint="eastAsia"/>
          <w:b/>
          <w:color w:val="auto"/>
          <w:sz w:val="30"/>
          <w:szCs w:val="30"/>
          <w:highlight w:val="none"/>
        </w:rPr>
      </w:pPr>
    </w:p>
    <w:p w14:paraId="5CE9C378">
      <w:pPr>
        <w:spacing w:line="360" w:lineRule="exact"/>
        <w:jc w:val="center"/>
        <w:rPr>
          <w:rFonts w:hint="eastAsia"/>
          <w:b/>
          <w:color w:val="auto"/>
          <w:sz w:val="30"/>
          <w:szCs w:val="30"/>
          <w:highlight w:val="none"/>
        </w:rPr>
      </w:pPr>
    </w:p>
    <w:p w14:paraId="7AB8ED67">
      <w:pPr>
        <w:spacing w:line="360" w:lineRule="exact"/>
        <w:jc w:val="center"/>
        <w:rPr>
          <w:rFonts w:hint="eastAsia"/>
          <w:b/>
          <w:color w:val="auto"/>
          <w:sz w:val="30"/>
          <w:szCs w:val="30"/>
          <w:highlight w:val="none"/>
        </w:rPr>
      </w:pPr>
    </w:p>
    <w:p w14:paraId="53CF7A36">
      <w:pPr>
        <w:spacing w:line="360" w:lineRule="exact"/>
        <w:jc w:val="center"/>
        <w:rPr>
          <w:rFonts w:hint="eastAsia"/>
          <w:b/>
          <w:color w:val="auto"/>
          <w:sz w:val="30"/>
          <w:szCs w:val="30"/>
          <w:highlight w:val="none"/>
        </w:rPr>
      </w:pPr>
    </w:p>
    <w:p w14:paraId="3A3AF4F2">
      <w:pPr>
        <w:spacing w:line="360" w:lineRule="exact"/>
        <w:jc w:val="center"/>
        <w:rPr>
          <w:rFonts w:hint="eastAsia"/>
          <w:b/>
          <w:color w:val="auto"/>
          <w:sz w:val="30"/>
          <w:szCs w:val="30"/>
          <w:highlight w:val="none"/>
        </w:rPr>
      </w:pPr>
    </w:p>
    <w:p w14:paraId="6C756221">
      <w:pPr>
        <w:spacing w:line="360" w:lineRule="exact"/>
        <w:jc w:val="center"/>
        <w:rPr>
          <w:rFonts w:hint="eastAsia"/>
          <w:b/>
          <w:color w:val="auto"/>
          <w:sz w:val="30"/>
          <w:szCs w:val="30"/>
          <w:highlight w:val="none"/>
        </w:rPr>
      </w:pPr>
    </w:p>
    <w:p w14:paraId="12E3A194">
      <w:pPr>
        <w:spacing w:line="360" w:lineRule="exact"/>
        <w:jc w:val="center"/>
        <w:rPr>
          <w:rFonts w:hint="eastAsia"/>
          <w:b/>
          <w:color w:val="auto"/>
          <w:sz w:val="30"/>
          <w:szCs w:val="30"/>
          <w:highlight w:val="none"/>
        </w:rPr>
      </w:pPr>
    </w:p>
    <w:p w14:paraId="047F2995">
      <w:pPr>
        <w:spacing w:line="360" w:lineRule="exact"/>
        <w:jc w:val="center"/>
        <w:rPr>
          <w:rFonts w:hint="eastAsia"/>
          <w:b/>
          <w:color w:val="auto"/>
          <w:sz w:val="30"/>
          <w:szCs w:val="30"/>
          <w:highlight w:val="none"/>
        </w:rPr>
      </w:pPr>
    </w:p>
    <w:p w14:paraId="04768BA1">
      <w:pPr>
        <w:spacing w:line="360" w:lineRule="exact"/>
        <w:jc w:val="center"/>
        <w:rPr>
          <w:rFonts w:hint="eastAsia"/>
          <w:b/>
          <w:color w:val="auto"/>
          <w:sz w:val="30"/>
          <w:szCs w:val="30"/>
          <w:highlight w:val="none"/>
        </w:rPr>
      </w:pPr>
    </w:p>
    <w:p w14:paraId="3DBBCA88">
      <w:pPr>
        <w:spacing w:line="360" w:lineRule="exact"/>
        <w:jc w:val="center"/>
        <w:rPr>
          <w:rFonts w:hint="eastAsia"/>
          <w:b/>
          <w:color w:val="auto"/>
          <w:sz w:val="30"/>
          <w:szCs w:val="30"/>
          <w:highlight w:val="none"/>
        </w:rPr>
      </w:pPr>
    </w:p>
    <w:p w14:paraId="0999612A">
      <w:pPr>
        <w:spacing w:line="360" w:lineRule="exact"/>
        <w:jc w:val="center"/>
        <w:rPr>
          <w:b/>
          <w:color w:val="auto"/>
          <w:sz w:val="30"/>
          <w:szCs w:val="30"/>
          <w:highlight w:val="none"/>
        </w:rPr>
      </w:pPr>
      <w:r>
        <w:rPr>
          <w:rFonts w:hint="eastAsia"/>
          <w:b/>
          <w:color w:val="auto"/>
          <w:sz w:val="30"/>
          <w:szCs w:val="30"/>
          <w:highlight w:val="none"/>
        </w:rPr>
        <w:t>健康保障委托管理合同</w:t>
      </w:r>
    </w:p>
    <w:p w14:paraId="778B05AE">
      <w:pPr>
        <w:spacing w:line="360" w:lineRule="exact"/>
        <w:jc w:val="left"/>
        <w:rPr>
          <w:color w:val="auto"/>
          <w:highlight w:val="none"/>
        </w:rPr>
      </w:pPr>
    </w:p>
    <w:p w14:paraId="4F9163C3">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b/>
          <w:color w:val="auto"/>
          <w:sz w:val="21"/>
          <w:szCs w:val="21"/>
          <w:highlight w:val="none"/>
        </w:rPr>
      </w:pPr>
      <w:r>
        <w:rPr>
          <w:rFonts w:hint="eastAsia" w:ascii="宋体" w:hAnsi="宋体"/>
          <w:b/>
          <w:color w:val="auto"/>
          <w:sz w:val="21"/>
          <w:szCs w:val="21"/>
          <w:highlight w:val="none"/>
        </w:rPr>
        <w:t>甲方（委托人）：</w:t>
      </w:r>
    </w:p>
    <w:p w14:paraId="5AD7E25D">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b/>
          <w:color w:val="auto"/>
          <w:sz w:val="21"/>
          <w:szCs w:val="21"/>
          <w:highlight w:val="none"/>
          <w:u w:val="single"/>
        </w:rPr>
      </w:pPr>
      <w:r>
        <w:rPr>
          <w:rFonts w:hint="eastAsia" w:ascii="宋体" w:hAnsi="宋体"/>
          <w:b/>
          <w:color w:val="auto"/>
          <w:sz w:val="21"/>
          <w:szCs w:val="21"/>
          <w:highlight w:val="none"/>
        </w:rPr>
        <w:t>乙方（受托人）：</w:t>
      </w:r>
    </w:p>
    <w:p w14:paraId="2EB2DF83">
      <w:pPr>
        <w:spacing w:line="320" w:lineRule="exact"/>
        <w:ind w:firstLine="420" w:firstLineChars="200"/>
        <w:jc w:val="left"/>
        <w:rPr>
          <w:color w:val="auto"/>
          <w:sz w:val="21"/>
          <w:szCs w:val="21"/>
          <w:highlight w:val="none"/>
          <w:u w:val="single"/>
        </w:rPr>
      </w:pPr>
    </w:p>
    <w:p w14:paraId="47CAC059">
      <w:pPr>
        <w:spacing w:line="320" w:lineRule="exact"/>
        <w:ind w:firstLine="420" w:firstLineChars="200"/>
        <w:jc w:val="left"/>
        <w:rPr>
          <w:color w:val="auto"/>
          <w:sz w:val="21"/>
          <w:szCs w:val="21"/>
          <w:highlight w:val="none"/>
        </w:rPr>
      </w:pPr>
      <w:r>
        <w:rPr>
          <w:color w:val="auto"/>
          <w:sz w:val="21"/>
          <w:szCs w:val="21"/>
          <w:highlight w:val="none"/>
        </w:rPr>
        <w:t>委托双方本着公开、公平、自愿、诚信的原则，在双方友好协商一致的基础上，就甲方委托乙方为其提供健康保障委托管理的有关事项，根据</w:t>
      </w:r>
      <w:r>
        <w:rPr>
          <w:rFonts w:hint="eastAsia"/>
          <w:color w:val="auto"/>
          <w:sz w:val="21"/>
          <w:szCs w:val="21"/>
          <w:highlight w:val="none"/>
        </w:rPr>
        <w:t>国家法律法规及监管</w:t>
      </w:r>
      <w:r>
        <w:rPr>
          <w:color w:val="auto"/>
          <w:sz w:val="21"/>
          <w:szCs w:val="21"/>
          <w:highlight w:val="none"/>
        </w:rPr>
        <w:t>规定订立《健康保障委托管理合同》（</w:t>
      </w:r>
      <w:r>
        <w:rPr>
          <w:rFonts w:ascii="宋体" w:hAnsi="宋体"/>
          <w:color w:val="auto"/>
          <w:sz w:val="21"/>
          <w:szCs w:val="21"/>
          <w:highlight w:val="none"/>
        </w:rPr>
        <w:t>以下简称“本合同”</w:t>
      </w:r>
      <w:r>
        <w:rPr>
          <w:color w:val="auto"/>
          <w:sz w:val="21"/>
          <w:szCs w:val="21"/>
          <w:highlight w:val="none"/>
        </w:rPr>
        <w:t>），并郑重声明共同遵守。</w:t>
      </w:r>
    </w:p>
    <w:p w14:paraId="68EE9F6B">
      <w:pPr>
        <w:spacing w:line="320" w:lineRule="exact"/>
        <w:ind w:firstLine="422" w:firstLineChars="200"/>
        <w:jc w:val="left"/>
        <w:rPr>
          <w:b/>
          <w:color w:val="auto"/>
          <w:sz w:val="21"/>
          <w:szCs w:val="21"/>
          <w:highlight w:val="none"/>
        </w:rPr>
      </w:pPr>
    </w:p>
    <w:p w14:paraId="2CF86581">
      <w:pPr>
        <w:spacing w:line="320" w:lineRule="exact"/>
        <w:ind w:firstLine="422" w:firstLineChars="200"/>
        <w:jc w:val="left"/>
        <w:outlineLvl w:val="1"/>
        <w:rPr>
          <w:b/>
          <w:color w:val="auto"/>
          <w:sz w:val="21"/>
          <w:szCs w:val="21"/>
          <w:highlight w:val="none"/>
        </w:rPr>
      </w:pPr>
      <w:bookmarkStart w:id="167" w:name="_Toc28574"/>
      <w:r>
        <w:rPr>
          <w:b/>
          <w:color w:val="auto"/>
          <w:sz w:val="21"/>
          <w:szCs w:val="21"/>
          <w:highlight w:val="none"/>
        </w:rPr>
        <w:t>第一条</w:t>
      </w:r>
      <w:r>
        <w:rPr>
          <w:b/>
          <w:color w:val="auto"/>
          <w:sz w:val="21"/>
          <w:szCs w:val="21"/>
          <w:highlight w:val="none"/>
        </w:rPr>
        <w:tab/>
      </w:r>
      <w:r>
        <w:rPr>
          <w:b/>
          <w:color w:val="auto"/>
          <w:sz w:val="21"/>
          <w:szCs w:val="21"/>
          <w:highlight w:val="none"/>
        </w:rPr>
        <w:t>委托管理合同的构成</w:t>
      </w:r>
      <w:bookmarkEnd w:id="167"/>
    </w:p>
    <w:p w14:paraId="765C6131">
      <w:pPr>
        <w:spacing w:line="320" w:lineRule="exact"/>
        <w:ind w:firstLine="420" w:firstLineChars="200"/>
        <w:jc w:val="left"/>
        <w:rPr>
          <w:color w:val="auto"/>
          <w:sz w:val="21"/>
          <w:szCs w:val="21"/>
          <w:highlight w:val="none"/>
        </w:rPr>
      </w:pPr>
      <w:r>
        <w:rPr>
          <w:color w:val="auto"/>
          <w:sz w:val="21"/>
          <w:szCs w:val="21"/>
          <w:highlight w:val="none"/>
        </w:rPr>
        <w:t>本合同由委托管理合同文本及与本合同有关的申请文件、</w:t>
      </w:r>
      <w:r>
        <w:rPr>
          <w:rFonts w:hint="eastAsia"/>
          <w:color w:val="auto"/>
          <w:sz w:val="21"/>
          <w:szCs w:val="21"/>
          <w:highlight w:val="none"/>
        </w:rPr>
        <w:t>被保障</w:t>
      </w:r>
      <w:r>
        <w:rPr>
          <w:color w:val="auto"/>
          <w:sz w:val="21"/>
          <w:szCs w:val="21"/>
          <w:highlight w:val="none"/>
        </w:rPr>
        <w:t>成员名册、声明、批注、附件、或其它书面协议构成。</w:t>
      </w:r>
    </w:p>
    <w:p w14:paraId="75A0F3DF">
      <w:pPr>
        <w:spacing w:line="320" w:lineRule="exact"/>
        <w:ind w:firstLine="420" w:firstLineChars="200"/>
        <w:jc w:val="left"/>
        <w:rPr>
          <w:color w:val="auto"/>
          <w:sz w:val="21"/>
          <w:szCs w:val="21"/>
          <w:highlight w:val="none"/>
        </w:rPr>
      </w:pPr>
    </w:p>
    <w:p w14:paraId="2999F346">
      <w:pPr>
        <w:spacing w:line="320" w:lineRule="exact"/>
        <w:ind w:firstLine="422" w:firstLineChars="200"/>
        <w:jc w:val="left"/>
        <w:outlineLvl w:val="1"/>
        <w:rPr>
          <w:b/>
          <w:color w:val="auto"/>
          <w:sz w:val="21"/>
          <w:szCs w:val="21"/>
          <w:highlight w:val="none"/>
        </w:rPr>
      </w:pPr>
      <w:bookmarkStart w:id="168" w:name="_Toc7204"/>
      <w:r>
        <w:rPr>
          <w:b/>
          <w:color w:val="auto"/>
          <w:sz w:val="21"/>
          <w:szCs w:val="21"/>
          <w:highlight w:val="none"/>
        </w:rPr>
        <w:t>第</w:t>
      </w:r>
      <w:r>
        <w:rPr>
          <w:rFonts w:hint="eastAsia"/>
          <w:b/>
          <w:color w:val="auto"/>
          <w:sz w:val="21"/>
          <w:szCs w:val="21"/>
          <w:highlight w:val="none"/>
        </w:rPr>
        <w:t>二</w:t>
      </w:r>
      <w:r>
        <w:rPr>
          <w:b/>
          <w:color w:val="auto"/>
          <w:sz w:val="21"/>
          <w:szCs w:val="21"/>
          <w:highlight w:val="none"/>
        </w:rPr>
        <w:t>条</w:t>
      </w:r>
      <w:r>
        <w:rPr>
          <w:b/>
          <w:color w:val="auto"/>
          <w:sz w:val="21"/>
          <w:szCs w:val="21"/>
          <w:highlight w:val="none"/>
        </w:rPr>
        <w:tab/>
      </w:r>
      <w:r>
        <w:rPr>
          <w:b/>
          <w:color w:val="auto"/>
          <w:sz w:val="21"/>
          <w:szCs w:val="21"/>
          <w:highlight w:val="none"/>
        </w:rPr>
        <w:t>委托</w:t>
      </w:r>
      <w:r>
        <w:rPr>
          <w:rFonts w:hint="eastAsia"/>
          <w:b/>
          <w:color w:val="auto"/>
          <w:sz w:val="21"/>
          <w:szCs w:val="21"/>
          <w:highlight w:val="none"/>
        </w:rPr>
        <w:t>资金</w:t>
      </w:r>
      <w:bookmarkEnd w:id="168"/>
    </w:p>
    <w:p w14:paraId="357C8301">
      <w:pPr>
        <w:spacing w:line="320" w:lineRule="exact"/>
        <w:ind w:firstLine="420" w:firstLineChars="200"/>
        <w:jc w:val="left"/>
        <w:rPr>
          <w:color w:val="auto"/>
          <w:sz w:val="21"/>
          <w:szCs w:val="21"/>
          <w:highlight w:val="none"/>
        </w:rPr>
      </w:pPr>
      <w:r>
        <w:rPr>
          <w:rFonts w:hint="eastAsia"/>
          <w:color w:val="auto"/>
          <w:sz w:val="21"/>
          <w:szCs w:val="21"/>
          <w:highlight w:val="none"/>
        </w:rPr>
        <w:t>委托资金是由甲方建立、委托乙方管理并向被保障成员提供健康保障委托管理支付的专项资金。</w:t>
      </w:r>
    </w:p>
    <w:p w14:paraId="6635FE79">
      <w:pPr>
        <w:spacing w:line="320" w:lineRule="exact"/>
        <w:ind w:firstLine="420" w:firstLineChars="200"/>
        <w:jc w:val="left"/>
        <w:rPr>
          <w:color w:val="auto"/>
          <w:sz w:val="21"/>
          <w:szCs w:val="21"/>
          <w:highlight w:val="none"/>
        </w:rPr>
      </w:pPr>
      <w:r>
        <w:rPr>
          <w:color w:val="auto"/>
          <w:sz w:val="21"/>
          <w:szCs w:val="21"/>
          <w:highlight w:val="none"/>
        </w:rPr>
        <w:t>甲方委托乙方进行健康保障委托管理的委托资金金额为人民币</w:t>
      </w:r>
      <w:r>
        <w:rPr>
          <w:rFonts w:hint="eastAsia"/>
          <w:color w:val="auto"/>
          <w:sz w:val="21"/>
          <w:szCs w:val="21"/>
          <w:highlight w:val="none"/>
        </w:rPr>
        <w:t>（大写</w:t>
      </w:r>
      <w:r>
        <w:rPr>
          <w:color w:val="auto"/>
          <w:sz w:val="21"/>
          <w:szCs w:val="21"/>
          <w:highlight w:val="none"/>
          <w:u w:val="single"/>
        </w:rPr>
        <w:t xml:space="preserve">           </w:t>
      </w:r>
      <w:r>
        <w:rPr>
          <w:color w:val="auto"/>
          <w:sz w:val="21"/>
          <w:szCs w:val="21"/>
          <w:highlight w:val="none"/>
        </w:rPr>
        <w:t>元，并保证委托资金的合法性。甲方在委托管理合同有效期内，经乙方同意，可以不定期、不定额地向乙方追加委托资金。</w:t>
      </w:r>
    </w:p>
    <w:p w14:paraId="0D995485">
      <w:pPr>
        <w:spacing w:line="320" w:lineRule="exact"/>
        <w:ind w:firstLine="420" w:firstLineChars="200"/>
        <w:jc w:val="left"/>
        <w:rPr>
          <w:color w:val="auto"/>
          <w:sz w:val="21"/>
          <w:szCs w:val="21"/>
          <w:highlight w:val="none"/>
        </w:rPr>
      </w:pPr>
    </w:p>
    <w:p w14:paraId="27E84DFF">
      <w:pPr>
        <w:spacing w:line="320" w:lineRule="exact"/>
        <w:ind w:firstLine="422" w:firstLineChars="200"/>
        <w:jc w:val="left"/>
        <w:outlineLvl w:val="1"/>
        <w:rPr>
          <w:b/>
          <w:color w:val="auto"/>
          <w:sz w:val="21"/>
          <w:szCs w:val="21"/>
          <w:highlight w:val="none"/>
        </w:rPr>
      </w:pPr>
      <w:bookmarkStart w:id="169" w:name="_Toc27073"/>
      <w:r>
        <w:rPr>
          <w:b/>
          <w:color w:val="auto"/>
          <w:sz w:val="21"/>
          <w:szCs w:val="21"/>
          <w:highlight w:val="none"/>
        </w:rPr>
        <w:t>第</w:t>
      </w:r>
      <w:r>
        <w:rPr>
          <w:rFonts w:hint="eastAsia"/>
          <w:b/>
          <w:color w:val="auto"/>
          <w:sz w:val="21"/>
          <w:szCs w:val="21"/>
          <w:highlight w:val="none"/>
        </w:rPr>
        <w:t>三</w:t>
      </w:r>
      <w:r>
        <w:rPr>
          <w:b/>
          <w:color w:val="auto"/>
          <w:sz w:val="21"/>
          <w:szCs w:val="21"/>
          <w:highlight w:val="none"/>
        </w:rPr>
        <w:t>条</w:t>
      </w:r>
      <w:r>
        <w:rPr>
          <w:b/>
          <w:color w:val="auto"/>
          <w:sz w:val="21"/>
          <w:szCs w:val="21"/>
          <w:highlight w:val="none"/>
        </w:rPr>
        <w:tab/>
      </w:r>
      <w:r>
        <w:rPr>
          <w:b/>
          <w:color w:val="auto"/>
          <w:sz w:val="21"/>
          <w:szCs w:val="21"/>
          <w:highlight w:val="none"/>
        </w:rPr>
        <w:t>委托管理账户设置</w:t>
      </w:r>
      <w:bookmarkEnd w:id="169"/>
    </w:p>
    <w:p w14:paraId="7B5B3860">
      <w:pPr>
        <w:spacing w:line="320" w:lineRule="exact"/>
        <w:ind w:firstLine="420" w:firstLineChars="200"/>
        <w:jc w:val="left"/>
        <w:rPr>
          <w:color w:val="auto"/>
          <w:sz w:val="21"/>
          <w:szCs w:val="21"/>
          <w:highlight w:val="none"/>
        </w:rPr>
      </w:pPr>
      <w:r>
        <w:rPr>
          <w:color w:val="auto"/>
          <w:sz w:val="21"/>
          <w:szCs w:val="21"/>
          <w:highlight w:val="none"/>
        </w:rPr>
        <w:t>乙方为该健康保障委托资金设立健康</w:t>
      </w:r>
      <w:r>
        <w:rPr>
          <w:rFonts w:hint="eastAsia"/>
          <w:color w:val="auto"/>
          <w:sz w:val="21"/>
          <w:szCs w:val="21"/>
          <w:highlight w:val="none"/>
        </w:rPr>
        <w:t>保障</w:t>
      </w:r>
      <w:r>
        <w:rPr>
          <w:color w:val="auto"/>
          <w:sz w:val="21"/>
          <w:szCs w:val="21"/>
          <w:highlight w:val="none"/>
        </w:rPr>
        <w:t>账户。健康</w:t>
      </w:r>
      <w:r>
        <w:rPr>
          <w:rFonts w:hint="eastAsia"/>
          <w:color w:val="auto"/>
          <w:sz w:val="21"/>
          <w:szCs w:val="21"/>
          <w:highlight w:val="none"/>
        </w:rPr>
        <w:t>保障</w:t>
      </w:r>
      <w:r>
        <w:rPr>
          <w:color w:val="auto"/>
          <w:sz w:val="21"/>
          <w:szCs w:val="21"/>
          <w:highlight w:val="none"/>
        </w:rPr>
        <w:t>账户包括</w:t>
      </w:r>
      <w:r>
        <w:rPr>
          <w:color w:val="auto"/>
          <w:sz w:val="21"/>
          <w:szCs w:val="21"/>
          <w:highlight w:val="none"/>
        </w:rPr>
        <w:t>团体健康</w:t>
      </w:r>
      <w:r>
        <w:rPr>
          <w:rFonts w:hint="eastAsia"/>
          <w:color w:val="auto"/>
          <w:sz w:val="21"/>
          <w:szCs w:val="21"/>
          <w:highlight w:val="none"/>
        </w:rPr>
        <w:t>保障</w:t>
      </w:r>
      <w:r>
        <w:rPr>
          <w:color w:val="auto"/>
          <w:sz w:val="21"/>
          <w:szCs w:val="21"/>
          <w:highlight w:val="none"/>
        </w:rPr>
        <w:t>账户及个人健康</w:t>
      </w:r>
      <w:r>
        <w:rPr>
          <w:rFonts w:hint="eastAsia"/>
          <w:color w:val="auto"/>
          <w:sz w:val="21"/>
          <w:szCs w:val="21"/>
          <w:highlight w:val="none"/>
        </w:rPr>
        <w:t>保障</w:t>
      </w:r>
      <w:r>
        <w:rPr>
          <w:color w:val="auto"/>
          <w:sz w:val="21"/>
          <w:szCs w:val="21"/>
          <w:highlight w:val="none"/>
        </w:rPr>
        <w:t>账户，并根据甲方的要求，将委托资金分配到相应的账户中，团体健康</w:t>
      </w:r>
      <w:r>
        <w:rPr>
          <w:rFonts w:hint="eastAsia"/>
          <w:color w:val="auto"/>
          <w:sz w:val="21"/>
          <w:szCs w:val="21"/>
          <w:highlight w:val="none"/>
        </w:rPr>
        <w:t>保障</w:t>
      </w:r>
      <w:r>
        <w:rPr>
          <w:color w:val="auto"/>
          <w:sz w:val="21"/>
          <w:szCs w:val="21"/>
          <w:highlight w:val="none"/>
        </w:rPr>
        <w:t>账户和个人健康</w:t>
      </w:r>
      <w:r>
        <w:rPr>
          <w:rFonts w:hint="eastAsia"/>
          <w:color w:val="auto"/>
          <w:sz w:val="21"/>
          <w:szCs w:val="21"/>
          <w:highlight w:val="none"/>
        </w:rPr>
        <w:t>保障</w:t>
      </w:r>
      <w:r>
        <w:rPr>
          <w:color w:val="auto"/>
          <w:sz w:val="21"/>
          <w:szCs w:val="21"/>
          <w:highlight w:val="none"/>
        </w:rPr>
        <w:t>账户的具体金额标准由甲方</w:t>
      </w:r>
      <w:r>
        <w:rPr>
          <w:rFonts w:hint="eastAsia"/>
          <w:color w:val="auto"/>
          <w:sz w:val="21"/>
          <w:szCs w:val="21"/>
          <w:highlight w:val="none"/>
          <w:lang w:val="en-US" w:eastAsia="zh-CN"/>
        </w:rPr>
        <w:t>确</w:t>
      </w:r>
      <w:r>
        <w:rPr>
          <w:color w:val="auto"/>
          <w:sz w:val="21"/>
          <w:szCs w:val="21"/>
          <w:highlight w:val="none"/>
        </w:rPr>
        <w:t>定。</w:t>
      </w:r>
    </w:p>
    <w:p w14:paraId="50DB75DC">
      <w:pPr>
        <w:spacing w:line="320" w:lineRule="exact"/>
        <w:ind w:firstLine="420" w:firstLineChars="200"/>
        <w:jc w:val="left"/>
        <w:rPr>
          <w:rFonts w:hint="eastAsia" w:ascii="Times New Roman" w:hAnsi="Times New Roman" w:cs="Times New Roman"/>
          <w:color w:val="auto"/>
          <w:sz w:val="21"/>
          <w:szCs w:val="21"/>
          <w:highlight w:val="none"/>
        </w:rPr>
      </w:pPr>
      <w:r>
        <w:rPr>
          <w:rFonts w:hint="eastAsia"/>
          <w:color w:val="auto"/>
          <w:sz w:val="21"/>
          <w:szCs w:val="21"/>
          <w:highlight w:val="none"/>
        </w:rPr>
        <w:t>在合同有效期内，经甲方书面申请，委托资金团体</w:t>
      </w:r>
      <w:r>
        <w:rPr>
          <w:color w:val="auto"/>
          <w:sz w:val="21"/>
          <w:szCs w:val="21"/>
          <w:highlight w:val="none"/>
        </w:rPr>
        <w:t>健康</w:t>
      </w:r>
      <w:r>
        <w:rPr>
          <w:rFonts w:hint="eastAsia"/>
          <w:color w:val="auto"/>
          <w:sz w:val="21"/>
          <w:szCs w:val="21"/>
          <w:highlight w:val="none"/>
        </w:rPr>
        <w:t>保障</w:t>
      </w:r>
      <w:r>
        <w:rPr>
          <w:color w:val="auto"/>
          <w:sz w:val="21"/>
          <w:szCs w:val="21"/>
          <w:highlight w:val="none"/>
        </w:rPr>
        <w:t>账户和个人健康</w:t>
      </w:r>
      <w:r>
        <w:rPr>
          <w:rFonts w:hint="eastAsia"/>
          <w:color w:val="auto"/>
          <w:sz w:val="21"/>
          <w:szCs w:val="21"/>
          <w:highlight w:val="none"/>
        </w:rPr>
        <w:t>保障</w:t>
      </w:r>
      <w:r>
        <w:rPr>
          <w:color w:val="auto"/>
          <w:sz w:val="21"/>
          <w:szCs w:val="21"/>
          <w:highlight w:val="none"/>
        </w:rPr>
        <w:t>账户</w:t>
      </w:r>
      <w:r>
        <w:rPr>
          <w:rFonts w:hint="eastAsia" w:ascii="Times New Roman" w:hAnsi="Times New Roman" w:cs="Times New Roman"/>
          <w:color w:val="auto"/>
          <w:sz w:val="21"/>
          <w:szCs w:val="21"/>
          <w:highlight w:val="none"/>
        </w:rPr>
        <w:t>之间的资金可以互相划转，受托人对于本合同项下团体</w:t>
      </w:r>
      <w:r>
        <w:rPr>
          <w:rFonts w:ascii="Times New Roman" w:hAnsi="Times New Roman" w:cs="Times New Roman"/>
          <w:color w:val="auto"/>
          <w:sz w:val="21"/>
          <w:szCs w:val="21"/>
          <w:highlight w:val="none"/>
        </w:rPr>
        <w:t>健康</w:t>
      </w:r>
      <w:r>
        <w:rPr>
          <w:rFonts w:hint="eastAsia" w:ascii="Times New Roman" w:hAnsi="Times New Roman" w:cs="Times New Roman"/>
          <w:color w:val="auto"/>
          <w:sz w:val="21"/>
          <w:szCs w:val="21"/>
          <w:highlight w:val="none"/>
        </w:rPr>
        <w:t>保障</w:t>
      </w:r>
      <w:r>
        <w:rPr>
          <w:rFonts w:ascii="Times New Roman" w:hAnsi="Times New Roman" w:cs="Times New Roman"/>
          <w:color w:val="auto"/>
          <w:sz w:val="21"/>
          <w:szCs w:val="21"/>
          <w:highlight w:val="none"/>
        </w:rPr>
        <w:t>账户和个人健康</w:t>
      </w:r>
      <w:r>
        <w:rPr>
          <w:rFonts w:hint="eastAsia" w:ascii="Times New Roman" w:hAnsi="Times New Roman" w:cs="Times New Roman"/>
          <w:color w:val="auto"/>
          <w:sz w:val="21"/>
          <w:szCs w:val="21"/>
          <w:highlight w:val="none"/>
        </w:rPr>
        <w:t>保障</w:t>
      </w:r>
      <w:r>
        <w:rPr>
          <w:rFonts w:ascii="Times New Roman" w:hAnsi="Times New Roman" w:cs="Times New Roman"/>
          <w:color w:val="auto"/>
          <w:sz w:val="21"/>
          <w:szCs w:val="21"/>
          <w:highlight w:val="none"/>
        </w:rPr>
        <w:t>账户</w:t>
      </w:r>
      <w:r>
        <w:rPr>
          <w:rFonts w:hint="eastAsia" w:ascii="Times New Roman" w:hAnsi="Times New Roman" w:cs="Times New Roman"/>
          <w:color w:val="auto"/>
          <w:sz w:val="21"/>
          <w:szCs w:val="21"/>
          <w:highlight w:val="none"/>
        </w:rPr>
        <w:t>之间的资金划转不收取费用。</w:t>
      </w:r>
    </w:p>
    <w:p w14:paraId="5DB04510">
      <w:pPr>
        <w:spacing w:line="320" w:lineRule="exact"/>
        <w:ind w:firstLine="422" w:firstLineChars="200"/>
        <w:jc w:val="left"/>
        <w:outlineLvl w:val="9"/>
        <w:rPr>
          <w:rFonts w:ascii="Times New Roman" w:hAnsi="Times New Roman" w:cs="Times New Roman"/>
          <w:b/>
          <w:color w:val="auto"/>
          <w:sz w:val="21"/>
          <w:szCs w:val="21"/>
          <w:highlight w:val="none"/>
        </w:rPr>
      </w:pPr>
    </w:p>
    <w:p w14:paraId="05F7D01E">
      <w:pPr>
        <w:spacing w:line="320" w:lineRule="exact"/>
        <w:ind w:firstLine="422" w:firstLineChars="200"/>
        <w:jc w:val="left"/>
        <w:outlineLvl w:val="9"/>
        <w:rPr>
          <w:b/>
          <w:color w:val="auto"/>
          <w:sz w:val="21"/>
          <w:szCs w:val="21"/>
          <w:highlight w:val="none"/>
        </w:rPr>
      </w:pPr>
      <w:r>
        <w:rPr>
          <w:rFonts w:ascii="Times New Roman" w:hAnsi="Times New Roman" w:cs="Times New Roman"/>
          <w:b/>
          <w:color w:val="auto"/>
          <w:sz w:val="21"/>
          <w:szCs w:val="21"/>
          <w:highlight w:val="none"/>
        </w:rPr>
        <w:t>第四条</w:t>
      </w:r>
      <w:r>
        <w:rPr>
          <w:rFonts w:hint="eastAsia" w:ascii="Times New Roman" w:hAnsi="Times New Roman" w:cs="Times New Roman"/>
          <w:b/>
          <w:color w:val="auto"/>
          <w:sz w:val="21"/>
          <w:szCs w:val="21"/>
          <w:highlight w:val="none"/>
          <w:lang w:val="en-US" w:eastAsia="zh-CN"/>
        </w:rPr>
        <w:t xml:space="preserve">  </w:t>
      </w:r>
      <w:r>
        <w:rPr>
          <w:b/>
          <w:color w:val="auto"/>
          <w:sz w:val="21"/>
          <w:szCs w:val="21"/>
          <w:highlight w:val="none"/>
        </w:rPr>
        <w:t>委托管理内容</w:t>
      </w:r>
    </w:p>
    <w:p w14:paraId="4760FCE7">
      <w:pPr>
        <w:spacing w:line="320" w:lineRule="exact"/>
        <w:ind w:firstLine="420" w:firstLineChars="200"/>
        <w:jc w:val="left"/>
        <w:outlineLvl w:val="9"/>
        <w:rPr>
          <w:b/>
          <w:color w:val="auto"/>
          <w:sz w:val="21"/>
          <w:szCs w:val="21"/>
          <w:highlight w:val="none"/>
        </w:rPr>
      </w:pPr>
      <w:r>
        <w:rPr>
          <w:color w:val="auto"/>
          <w:sz w:val="21"/>
          <w:szCs w:val="21"/>
          <w:highlight w:val="none"/>
        </w:rPr>
        <w:t>乙方根据甲方的委托，为甲方提供健康保障委托管理服务。</w:t>
      </w:r>
      <w:r>
        <w:rPr>
          <w:rFonts w:ascii="宋体" w:hAnsi="宋体" w:eastAsia="宋体" w:cs="宋体"/>
          <w:color w:val="auto"/>
          <w:spacing w:val="7"/>
          <w:sz w:val="21"/>
          <w:szCs w:val="21"/>
          <w:highlight w:val="none"/>
        </w:rPr>
        <w:t>具体的服务项目由</w:t>
      </w:r>
      <w:r>
        <w:rPr>
          <w:rFonts w:ascii="宋体" w:hAnsi="宋体" w:eastAsia="宋体" w:cs="宋体"/>
          <w:color w:val="auto"/>
          <w:spacing w:val="6"/>
          <w:sz w:val="21"/>
          <w:szCs w:val="21"/>
          <w:highlight w:val="none"/>
        </w:rPr>
        <w:t>双方在以下范围内约定</w:t>
      </w:r>
      <w:r>
        <w:rPr>
          <w:color w:val="auto"/>
          <w:sz w:val="21"/>
          <w:szCs w:val="21"/>
          <w:highlight w:val="none"/>
        </w:rPr>
        <w:t>。各项健康保障委托管理服务的具体内容如下：</w:t>
      </w:r>
    </w:p>
    <w:p w14:paraId="01456137">
      <w:pPr>
        <w:spacing w:before="14" w:line="342" w:lineRule="auto"/>
        <w:ind w:right="230" w:firstLine="450"/>
        <w:jc w:val="left"/>
        <w:rPr>
          <w:rFonts w:ascii="宋体" w:hAnsi="宋体" w:eastAsia="宋体" w:cs="宋体"/>
          <w:color w:val="auto"/>
          <w:sz w:val="21"/>
          <w:szCs w:val="21"/>
          <w:highlight w:val="none"/>
        </w:rPr>
      </w:pPr>
      <w:r>
        <w:rPr>
          <w:rFonts w:ascii="宋体" w:hAnsi="宋体" w:eastAsia="宋体" w:cs="宋体"/>
          <w:color w:val="auto"/>
          <w:spacing w:val="7"/>
          <w:sz w:val="21"/>
          <w:szCs w:val="21"/>
          <w:highlight w:val="none"/>
        </w:rPr>
        <w:t>1.医疗费用保障金管理：被保障成员发生意外伤害、疾病或其他双方约定的健康保障</w:t>
      </w:r>
      <w:r>
        <w:rPr>
          <w:rFonts w:ascii="宋体" w:hAnsi="宋体" w:eastAsia="宋体" w:cs="宋体"/>
          <w:color w:val="auto"/>
          <w:spacing w:val="21"/>
          <w:sz w:val="21"/>
          <w:szCs w:val="21"/>
          <w:highlight w:val="none"/>
        </w:rPr>
        <w:t>事故(见释义</w:t>
      </w:r>
      <w:r>
        <w:rPr>
          <w:rFonts w:hint="eastAsia" w:ascii="宋体" w:hAnsi="宋体" w:cs="宋体"/>
          <w:color w:val="auto"/>
          <w:spacing w:val="21"/>
          <w:sz w:val="21"/>
          <w:szCs w:val="21"/>
          <w:highlight w:val="none"/>
          <w:lang w:val="en-US" w:eastAsia="zh-CN"/>
        </w:rPr>
        <w:t>一</w:t>
      </w:r>
      <w:r>
        <w:rPr>
          <w:rFonts w:ascii="宋体" w:hAnsi="宋体" w:eastAsia="宋体" w:cs="宋体"/>
          <w:color w:val="auto"/>
          <w:spacing w:val="21"/>
          <w:sz w:val="21"/>
          <w:szCs w:val="21"/>
          <w:highlight w:val="none"/>
        </w:rPr>
        <w:t>),在双方指定或认可的医疗机构(见释义</w:t>
      </w:r>
      <w:r>
        <w:rPr>
          <w:rFonts w:hint="eastAsia" w:ascii="宋体" w:hAnsi="宋体" w:cs="宋体"/>
          <w:color w:val="auto"/>
          <w:spacing w:val="21"/>
          <w:sz w:val="21"/>
          <w:szCs w:val="21"/>
          <w:highlight w:val="none"/>
          <w:lang w:val="en-US" w:eastAsia="zh-CN"/>
        </w:rPr>
        <w:t>二</w:t>
      </w:r>
      <w:r>
        <w:rPr>
          <w:rFonts w:ascii="宋体" w:hAnsi="宋体" w:eastAsia="宋体" w:cs="宋体"/>
          <w:color w:val="auto"/>
          <w:spacing w:val="21"/>
          <w:sz w:val="21"/>
          <w:szCs w:val="21"/>
          <w:highlight w:val="none"/>
        </w:rPr>
        <w:t>)进行治疗并实际发生合理医疗</w:t>
      </w:r>
      <w:r>
        <w:rPr>
          <w:rFonts w:ascii="宋体" w:hAnsi="宋体" w:eastAsia="宋体" w:cs="宋体"/>
          <w:color w:val="auto"/>
          <w:spacing w:val="8"/>
          <w:sz w:val="21"/>
          <w:szCs w:val="21"/>
          <w:highlight w:val="none"/>
        </w:rPr>
        <w:t>费用时，受托人向被保障成员给付医疗费用保障金。医疗费用保障金给付的事</w:t>
      </w:r>
      <w:r>
        <w:rPr>
          <w:rFonts w:ascii="宋体" w:hAnsi="宋体" w:eastAsia="宋体" w:cs="宋体"/>
          <w:color w:val="auto"/>
          <w:spacing w:val="7"/>
          <w:sz w:val="21"/>
          <w:szCs w:val="21"/>
          <w:highlight w:val="none"/>
        </w:rPr>
        <w:t>故范围、给付标准及所使用的健康账户见本合同附件一。</w:t>
      </w:r>
    </w:p>
    <w:p w14:paraId="38A4FB97">
      <w:pPr>
        <w:spacing w:before="5" w:line="297" w:lineRule="auto"/>
        <w:ind w:right="98" w:firstLine="460"/>
        <w:jc w:val="left"/>
        <w:rPr>
          <w:rFonts w:ascii="宋体" w:hAnsi="宋体" w:eastAsia="宋体" w:cs="宋体"/>
          <w:color w:val="auto"/>
          <w:sz w:val="21"/>
          <w:szCs w:val="21"/>
          <w:highlight w:val="none"/>
        </w:rPr>
      </w:pPr>
      <w:r>
        <w:rPr>
          <w:rFonts w:ascii="宋体" w:hAnsi="宋体" w:eastAsia="宋体" w:cs="宋体"/>
          <w:color w:val="auto"/>
          <w:spacing w:val="8"/>
          <w:sz w:val="21"/>
          <w:szCs w:val="21"/>
          <w:highlight w:val="none"/>
        </w:rPr>
        <w:t>2.定额补助保障金管理：被保障成员在双方指定或认可的医</w:t>
      </w:r>
      <w:r>
        <w:rPr>
          <w:rFonts w:ascii="宋体" w:hAnsi="宋体" w:eastAsia="宋体" w:cs="宋体"/>
          <w:color w:val="auto"/>
          <w:spacing w:val="7"/>
          <w:sz w:val="21"/>
          <w:szCs w:val="21"/>
          <w:highlight w:val="none"/>
        </w:rPr>
        <w:t>疗机构确诊为本合同约定</w:t>
      </w:r>
      <w:r>
        <w:rPr>
          <w:rFonts w:ascii="宋体" w:hAnsi="宋体" w:eastAsia="宋体" w:cs="宋体"/>
          <w:color w:val="auto"/>
          <w:spacing w:val="8"/>
          <w:sz w:val="21"/>
          <w:szCs w:val="21"/>
          <w:highlight w:val="none"/>
        </w:rPr>
        <w:t>的特定疾病时，受托人向被保障成员给付定</w:t>
      </w:r>
      <w:r>
        <w:rPr>
          <w:rFonts w:ascii="宋体" w:hAnsi="宋体" w:eastAsia="宋体" w:cs="宋体"/>
          <w:color w:val="auto"/>
          <w:spacing w:val="7"/>
          <w:sz w:val="21"/>
          <w:szCs w:val="21"/>
          <w:highlight w:val="none"/>
        </w:rPr>
        <w:t>额补助保障金。</w:t>
      </w:r>
    </w:p>
    <w:p w14:paraId="22A8318F">
      <w:pPr>
        <w:spacing w:before="171" w:line="306" w:lineRule="auto"/>
        <w:ind w:right="103" w:firstLine="460"/>
        <w:jc w:val="left"/>
        <w:rPr>
          <w:rFonts w:ascii="宋体" w:hAnsi="宋体" w:eastAsia="宋体" w:cs="宋体"/>
          <w:color w:val="auto"/>
          <w:spacing w:val="8"/>
          <w:sz w:val="21"/>
          <w:szCs w:val="21"/>
          <w:highlight w:val="none"/>
        </w:rPr>
      </w:pPr>
      <w:r>
        <w:rPr>
          <w:rFonts w:ascii="宋体" w:hAnsi="宋体" w:eastAsia="宋体" w:cs="宋体"/>
          <w:color w:val="auto"/>
          <w:spacing w:val="8"/>
          <w:sz w:val="21"/>
          <w:szCs w:val="21"/>
          <w:highlight w:val="none"/>
        </w:rPr>
        <w:t>3.住院津贴保障金管理：被保障成员因发生</w:t>
      </w:r>
      <w:r>
        <w:rPr>
          <w:rFonts w:ascii="宋体" w:hAnsi="宋体" w:eastAsia="宋体" w:cs="宋体"/>
          <w:color w:val="auto"/>
          <w:spacing w:val="7"/>
          <w:sz w:val="21"/>
          <w:szCs w:val="21"/>
          <w:highlight w:val="none"/>
        </w:rPr>
        <w:t>意外伤害、疾病或其他双方约定的健康保</w:t>
      </w:r>
      <w:r>
        <w:rPr>
          <w:rFonts w:ascii="宋体" w:hAnsi="宋体" w:eastAsia="宋体" w:cs="宋体"/>
          <w:color w:val="auto"/>
          <w:sz w:val="21"/>
          <w:szCs w:val="21"/>
          <w:highlight w:val="none"/>
        </w:rPr>
        <w:t xml:space="preserve"> </w:t>
      </w:r>
      <w:r>
        <w:rPr>
          <w:rFonts w:ascii="宋体" w:hAnsi="宋体" w:eastAsia="宋体" w:cs="宋体"/>
          <w:color w:val="auto"/>
          <w:spacing w:val="8"/>
          <w:sz w:val="21"/>
          <w:szCs w:val="21"/>
          <w:highlight w:val="none"/>
        </w:rPr>
        <w:t>障事故，在双方指定或认可的医疗机构进行住院治疗，受托人按照被保障成员的</w:t>
      </w:r>
      <w:r>
        <w:rPr>
          <w:rFonts w:ascii="宋体" w:hAnsi="宋体" w:eastAsia="宋体" w:cs="宋体"/>
          <w:color w:val="auto"/>
          <w:spacing w:val="7"/>
          <w:sz w:val="21"/>
          <w:szCs w:val="21"/>
          <w:highlight w:val="none"/>
        </w:rPr>
        <w:t>住院天数</w:t>
      </w:r>
      <w:r>
        <w:rPr>
          <w:rFonts w:ascii="宋体" w:hAnsi="宋体" w:eastAsia="宋体" w:cs="宋体"/>
          <w:color w:val="auto"/>
          <w:sz w:val="21"/>
          <w:szCs w:val="21"/>
          <w:highlight w:val="none"/>
        </w:rPr>
        <w:t xml:space="preserve"> </w:t>
      </w:r>
      <w:r>
        <w:rPr>
          <w:rFonts w:ascii="宋体" w:hAnsi="宋体" w:eastAsia="宋体" w:cs="宋体"/>
          <w:color w:val="auto"/>
          <w:spacing w:val="8"/>
          <w:sz w:val="21"/>
          <w:szCs w:val="21"/>
          <w:highlight w:val="none"/>
        </w:rPr>
        <w:t>和本合同约定的住院日额津贴，向被保障成员给付住院津贴保障金。</w:t>
      </w:r>
    </w:p>
    <w:p w14:paraId="3C63E683">
      <w:pPr>
        <w:spacing w:before="171" w:line="306" w:lineRule="auto"/>
        <w:ind w:right="103" w:firstLine="460"/>
        <w:jc w:val="left"/>
        <w:rPr>
          <w:rFonts w:ascii="宋体" w:hAnsi="宋体" w:eastAsia="宋体" w:cs="宋体"/>
          <w:color w:val="auto"/>
          <w:spacing w:val="8"/>
          <w:sz w:val="21"/>
          <w:szCs w:val="21"/>
          <w:highlight w:val="none"/>
        </w:rPr>
      </w:pPr>
      <w:r>
        <w:rPr>
          <w:rFonts w:ascii="宋体" w:hAnsi="宋体" w:eastAsia="宋体" w:cs="宋体"/>
          <w:b w:val="0"/>
          <w:bCs w:val="0"/>
          <w:color w:val="auto"/>
          <w:spacing w:val="8"/>
          <w:sz w:val="21"/>
          <w:szCs w:val="21"/>
          <w:highlight w:val="none"/>
        </w:rPr>
        <w:t>4.重大疾病保障金管理：被保障成员经双方指定或认可的医疗机构确诊发生本合同约</w:t>
      </w:r>
      <w:r>
        <w:rPr>
          <w:rFonts w:ascii="宋体" w:hAnsi="宋体" w:eastAsia="宋体" w:cs="宋体"/>
          <w:color w:val="auto"/>
          <w:spacing w:val="8"/>
          <w:sz w:val="21"/>
          <w:szCs w:val="21"/>
          <w:highlight w:val="none"/>
        </w:rPr>
        <w:t xml:space="preserve"> </w:t>
      </w:r>
      <w:r>
        <w:rPr>
          <w:rFonts w:ascii="宋体" w:hAnsi="宋体" w:eastAsia="宋体" w:cs="宋体"/>
          <w:b w:val="0"/>
          <w:bCs w:val="0"/>
          <w:color w:val="auto"/>
          <w:spacing w:val="8"/>
          <w:sz w:val="21"/>
          <w:szCs w:val="21"/>
          <w:highlight w:val="none"/>
        </w:rPr>
        <w:t>定的重大疾病(见释义</w:t>
      </w:r>
      <w:r>
        <w:rPr>
          <w:rFonts w:hint="eastAsia" w:ascii="宋体" w:hAnsi="宋体" w:cs="宋体"/>
          <w:b w:val="0"/>
          <w:bCs w:val="0"/>
          <w:color w:val="auto"/>
          <w:spacing w:val="8"/>
          <w:sz w:val="21"/>
          <w:szCs w:val="21"/>
          <w:highlight w:val="none"/>
          <w:lang w:val="en-US" w:eastAsia="zh-CN"/>
        </w:rPr>
        <w:t>三</w:t>
      </w:r>
      <w:r>
        <w:rPr>
          <w:rFonts w:ascii="宋体" w:hAnsi="宋体" w:eastAsia="宋体" w:cs="宋体"/>
          <w:b w:val="0"/>
          <w:bCs w:val="0"/>
          <w:color w:val="auto"/>
          <w:spacing w:val="8"/>
          <w:sz w:val="21"/>
          <w:szCs w:val="21"/>
          <w:highlight w:val="none"/>
        </w:rPr>
        <w:t>),受托人向被保障成员给付重大疾病保障金。重大疾病病种、重</w:t>
      </w:r>
      <w:r>
        <w:rPr>
          <w:rFonts w:ascii="宋体" w:hAnsi="宋体" w:eastAsia="宋体" w:cs="宋体"/>
          <w:color w:val="auto"/>
          <w:spacing w:val="8"/>
          <w:sz w:val="21"/>
          <w:szCs w:val="21"/>
          <w:highlight w:val="none"/>
        </w:rPr>
        <w:t>大疾病保障金的给付标准及所使用的健康账户见本合同附件一。</w:t>
      </w:r>
    </w:p>
    <w:p w14:paraId="48E64A4A">
      <w:pPr>
        <w:spacing w:before="171" w:line="306" w:lineRule="auto"/>
        <w:ind w:right="103" w:firstLine="460"/>
        <w:jc w:val="left"/>
        <w:rPr>
          <w:rFonts w:ascii="宋体" w:hAnsi="宋体" w:eastAsia="宋体" w:cs="宋体"/>
          <w:color w:val="auto"/>
          <w:spacing w:val="8"/>
          <w:sz w:val="21"/>
          <w:szCs w:val="21"/>
          <w:highlight w:val="none"/>
        </w:rPr>
      </w:pPr>
      <w:r>
        <w:rPr>
          <w:rFonts w:ascii="宋体" w:hAnsi="宋体" w:eastAsia="宋体" w:cs="宋体"/>
          <w:b w:val="0"/>
          <w:bCs w:val="0"/>
          <w:color w:val="auto"/>
          <w:spacing w:val="8"/>
          <w:sz w:val="21"/>
          <w:szCs w:val="21"/>
          <w:highlight w:val="none"/>
        </w:rPr>
        <w:t>5.残疾保障金管理：被保障成员经双方指定或认可的医疗机构确诊发生本合同约定的</w:t>
      </w:r>
      <w:r>
        <w:rPr>
          <w:rFonts w:ascii="宋体" w:hAnsi="宋体" w:eastAsia="宋体" w:cs="宋体"/>
          <w:color w:val="auto"/>
          <w:spacing w:val="8"/>
          <w:sz w:val="21"/>
          <w:szCs w:val="21"/>
          <w:highlight w:val="none"/>
        </w:rPr>
        <w:t xml:space="preserve"> 残疾项目，受托人向被保障成员给付残疾保障金。残疾保障金的给付标准及所使用的健康 账户见本合同附件一。</w:t>
      </w:r>
    </w:p>
    <w:p w14:paraId="07ACEF6C">
      <w:pPr>
        <w:spacing w:before="168" w:line="297" w:lineRule="auto"/>
        <w:ind w:right="78" w:firstLine="460"/>
        <w:jc w:val="left"/>
        <w:rPr>
          <w:rFonts w:ascii="宋体" w:hAnsi="宋体" w:eastAsia="宋体" w:cs="宋体"/>
          <w:color w:val="auto"/>
          <w:sz w:val="21"/>
          <w:szCs w:val="21"/>
          <w:highlight w:val="none"/>
        </w:rPr>
      </w:pPr>
      <w:r>
        <w:rPr>
          <w:rFonts w:ascii="宋体" w:hAnsi="宋体" w:eastAsia="宋体" w:cs="宋体"/>
          <w:color w:val="auto"/>
          <w:spacing w:val="8"/>
          <w:sz w:val="21"/>
          <w:szCs w:val="21"/>
          <w:highlight w:val="none"/>
        </w:rPr>
        <w:t>6.药品保障金管理：被保障成员因意外伤害或者疾病在经双方指定或认可的卫生机构</w:t>
      </w:r>
      <w:r>
        <w:rPr>
          <w:rFonts w:ascii="宋体" w:hAnsi="宋体" w:eastAsia="宋体" w:cs="宋体"/>
          <w:color w:val="auto"/>
          <w:spacing w:val="9"/>
          <w:sz w:val="21"/>
          <w:szCs w:val="21"/>
          <w:highlight w:val="none"/>
        </w:rPr>
        <w:t xml:space="preserve"> </w:t>
      </w:r>
      <w:r>
        <w:rPr>
          <w:rFonts w:ascii="宋体" w:hAnsi="宋体" w:eastAsia="宋体" w:cs="宋体"/>
          <w:color w:val="auto"/>
          <w:spacing w:val="8"/>
          <w:sz w:val="21"/>
          <w:szCs w:val="21"/>
          <w:highlight w:val="none"/>
        </w:rPr>
        <w:t>购买药品产生费用，受托人向被保障成员给付药品保障金。药品保障金的给付标准及</w:t>
      </w:r>
      <w:r>
        <w:rPr>
          <w:rFonts w:ascii="宋体" w:hAnsi="宋体" w:eastAsia="宋体" w:cs="宋体"/>
          <w:color w:val="auto"/>
          <w:spacing w:val="7"/>
          <w:sz w:val="21"/>
          <w:szCs w:val="21"/>
          <w:highlight w:val="none"/>
        </w:rPr>
        <w:t>所使</w:t>
      </w:r>
      <w:r>
        <w:rPr>
          <w:rFonts w:ascii="宋体" w:hAnsi="宋体" w:eastAsia="宋体" w:cs="宋体"/>
          <w:color w:val="auto"/>
          <w:sz w:val="21"/>
          <w:szCs w:val="21"/>
          <w:highlight w:val="none"/>
        </w:rPr>
        <w:t xml:space="preserve"> </w:t>
      </w:r>
      <w:r>
        <w:rPr>
          <w:rFonts w:ascii="宋体" w:hAnsi="宋体" w:eastAsia="宋体" w:cs="宋体"/>
          <w:color w:val="auto"/>
          <w:spacing w:val="7"/>
          <w:sz w:val="21"/>
          <w:szCs w:val="21"/>
          <w:highlight w:val="none"/>
        </w:rPr>
        <w:t>用的健康账户见本合同附件一。</w:t>
      </w:r>
    </w:p>
    <w:p w14:paraId="1A6D63C1">
      <w:pPr>
        <w:spacing w:before="158" w:line="297" w:lineRule="auto"/>
        <w:ind w:right="96" w:firstLine="460"/>
        <w:jc w:val="left"/>
        <w:rPr>
          <w:rFonts w:ascii="宋体" w:hAnsi="宋体" w:eastAsia="宋体" w:cs="宋体"/>
          <w:color w:val="auto"/>
          <w:sz w:val="21"/>
          <w:szCs w:val="21"/>
          <w:highlight w:val="none"/>
        </w:rPr>
      </w:pPr>
      <w:r>
        <w:rPr>
          <w:rFonts w:ascii="宋体" w:hAnsi="宋体" w:eastAsia="宋体" w:cs="宋体"/>
          <w:color w:val="auto"/>
          <w:spacing w:val="8"/>
          <w:sz w:val="21"/>
          <w:szCs w:val="21"/>
          <w:highlight w:val="none"/>
        </w:rPr>
        <w:t>7.护理保障金管理：被保障成员经双方指定或认可</w:t>
      </w:r>
      <w:r>
        <w:rPr>
          <w:rFonts w:ascii="宋体" w:hAnsi="宋体" w:eastAsia="宋体" w:cs="宋体"/>
          <w:color w:val="auto"/>
          <w:spacing w:val="7"/>
          <w:sz w:val="21"/>
          <w:szCs w:val="21"/>
          <w:highlight w:val="none"/>
        </w:rPr>
        <w:t>的鉴定机构鉴定达到相关护理标准</w:t>
      </w:r>
      <w:r>
        <w:rPr>
          <w:rFonts w:ascii="宋体" w:hAnsi="宋体" w:eastAsia="宋体" w:cs="宋体"/>
          <w:color w:val="auto"/>
          <w:sz w:val="21"/>
          <w:szCs w:val="21"/>
          <w:highlight w:val="none"/>
        </w:rPr>
        <w:t xml:space="preserve"> </w:t>
      </w:r>
      <w:r>
        <w:rPr>
          <w:rFonts w:ascii="宋体" w:hAnsi="宋体" w:eastAsia="宋体" w:cs="宋体"/>
          <w:color w:val="auto"/>
          <w:spacing w:val="8"/>
          <w:sz w:val="21"/>
          <w:szCs w:val="21"/>
          <w:highlight w:val="none"/>
        </w:rPr>
        <w:t>时，受托人向被保障成员给付护理保障金。护理标准、护理保障金给付标准将及所使用的</w:t>
      </w:r>
      <w:r>
        <w:rPr>
          <w:rFonts w:ascii="宋体" w:hAnsi="宋体" w:eastAsia="宋体" w:cs="宋体"/>
          <w:color w:val="auto"/>
          <w:spacing w:val="3"/>
          <w:sz w:val="21"/>
          <w:szCs w:val="21"/>
          <w:highlight w:val="none"/>
        </w:rPr>
        <w:t xml:space="preserve"> </w:t>
      </w:r>
      <w:r>
        <w:rPr>
          <w:rFonts w:ascii="宋体" w:hAnsi="宋体" w:eastAsia="宋体" w:cs="宋体"/>
          <w:color w:val="auto"/>
          <w:spacing w:val="7"/>
          <w:sz w:val="21"/>
          <w:szCs w:val="21"/>
          <w:highlight w:val="none"/>
        </w:rPr>
        <w:t>健康账户见本合同附件一。</w:t>
      </w:r>
    </w:p>
    <w:p w14:paraId="141CCD2B">
      <w:pPr>
        <w:spacing w:before="161" w:line="302" w:lineRule="auto"/>
        <w:ind w:right="4" w:firstLine="460"/>
        <w:jc w:val="left"/>
        <w:rPr>
          <w:rFonts w:ascii="宋体" w:hAnsi="宋体" w:eastAsia="宋体" w:cs="宋体"/>
          <w:color w:val="auto"/>
          <w:sz w:val="21"/>
          <w:szCs w:val="21"/>
          <w:highlight w:val="none"/>
        </w:rPr>
      </w:pPr>
      <w:r>
        <w:rPr>
          <w:rFonts w:ascii="宋体" w:hAnsi="宋体" w:eastAsia="宋体" w:cs="宋体"/>
          <w:color w:val="auto"/>
          <w:spacing w:val="8"/>
          <w:sz w:val="21"/>
          <w:szCs w:val="21"/>
          <w:highlight w:val="none"/>
        </w:rPr>
        <w:t>8.失能收入损失保障金管理：被保障成员因发</w:t>
      </w:r>
      <w:r>
        <w:rPr>
          <w:rFonts w:ascii="宋体" w:hAnsi="宋体" w:eastAsia="宋体" w:cs="宋体"/>
          <w:color w:val="auto"/>
          <w:spacing w:val="7"/>
          <w:sz w:val="21"/>
          <w:szCs w:val="21"/>
          <w:highlight w:val="none"/>
        </w:rPr>
        <w:t>生意外伤害或者本合同约定的疾病导致</w:t>
      </w:r>
      <w:r>
        <w:rPr>
          <w:rFonts w:ascii="宋体" w:hAnsi="宋体" w:eastAsia="宋体" w:cs="宋体"/>
          <w:color w:val="auto"/>
          <w:spacing w:val="5"/>
          <w:sz w:val="21"/>
          <w:szCs w:val="21"/>
          <w:highlight w:val="none"/>
        </w:rPr>
        <w:t>工作能力丧失，收入减少或者中断，受托人向被保障成员给付</w:t>
      </w:r>
      <w:r>
        <w:rPr>
          <w:rFonts w:ascii="宋体" w:hAnsi="宋体" w:eastAsia="宋体" w:cs="宋体"/>
          <w:color w:val="auto"/>
          <w:spacing w:val="4"/>
          <w:sz w:val="21"/>
          <w:szCs w:val="21"/>
          <w:highlight w:val="none"/>
        </w:rPr>
        <w:t>失能收入损失保障金。失能收</w:t>
      </w:r>
      <w:r>
        <w:rPr>
          <w:rFonts w:ascii="宋体" w:hAnsi="宋体" w:eastAsia="宋体" w:cs="宋体"/>
          <w:color w:val="auto"/>
          <w:spacing w:val="8"/>
          <w:sz w:val="21"/>
          <w:szCs w:val="21"/>
          <w:highlight w:val="none"/>
        </w:rPr>
        <w:t>入损失保障金给付的范围、给付标准及所使用的健康账户见本合同附件</w:t>
      </w:r>
      <w:r>
        <w:rPr>
          <w:rFonts w:ascii="宋体" w:hAnsi="宋体" w:eastAsia="宋体" w:cs="宋体"/>
          <w:color w:val="auto"/>
          <w:spacing w:val="7"/>
          <w:sz w:val="21"/>
          <w:szCs w:val="21"/>
          <w:highlight w:val="none"/>
        </w:rPr>
        <w:t>一。</w:t>
      </w:r>
    </w:p>
    <w:p w14:paraId="340A54B5">
      <w:pPr>
        <w:spacing w:before="140" w:line="219" w:lineRule="auto"/>
        <w:ind w:left="460"/>
        <w:jc w:val="left"/>
        <w:rPr>
          <w:rFonts w:ascii="宋体" w:hAnsi="宋体" w:eastAsia="宋体" w:cs="宋体"/>
          <w:color w:val="auto"/>
          <w:sz w:val="21"/>
          <w:szCs w:val="21"/>
          <w:highlight w:val="none"/>
        </w:rPr>
      </w:pPr>
      <w:r>
        <w:rPr>
          <w:rFonts w:ascii="宋体" w:hAnsi="宋体" w:eastAsia="宋体" w:cs="宋体"/>
          <w:color w:val="auto"/>
          <w:spacing w:val="7"/>
          <w:sz w:val="21"/>
          <w:szCs w:val="21"/>
          <w:highlight w:val="none"/>
        </w:rPr>
        <w:t>9.健康保障方案设计、咨询建议、对接其他健康保险或者保障。</w:t>
      </w:r>
    </w:p>
    <w:p w14:paraId="6F082AFA">
      <w:pPr>
        <w:spacing w:before="158" w:line="278" w:lineRule="auto"/>
        <w:ind w:firstLine="460"/>
        <w:jc w:val="left"/>
        <w:rPr>
          <w:rFonts w:ascii="宋体" w:hAnsi="宋体" w:eastAsia="宋体" w:cs="宋体"/>
          <w:color w:val="auto"/>
          <w:sz w:val="21"/>
          <w:szCs w:val="21"/>
          <w:highlight w:val="none"/>
        </w:rPr>
      </w:pPr>
      <w:r>
        <w:rPr>
          <w:rFonts w:ascii="宋体" w:hAnsi="宋体" w:eastAsia="宋体" w:cs="宋体"/>
          <w:color w:val="auto"/>
          <w:spacing w:val="7"/>
          <w:sz w:val="21"/>
          <w:szCs w:val="21"/>
          <w:highlight w:val="none"/>
        </w:rPr>
        <w:t>10.其他符合中国银行保险监督管理部门规定的健康保障委托管理服务，具体范围由双方共同约定，未作约定或约定不明的，需双方补充约定后方可按约定履行。</w:t>
      </w:r>
    </w:p>
    <w:p w14:paraId="7D4D383D">
      <w:pPr>
        <w:spacing w:before="155" w:line="337" w:lineRule="auto"/>
        <w:ind w:left="3" w:right="83" w:firstLine="460"/>
        <w:jc w:val="left"/>
        <w:rPr>
          <w:rFonts w:ascii="宋体" w:hAnsi="宋体" w:eastAsia="宋体" w:cs="宋体"/>
          <w:color w:val="auto"/>
          <w:sz w:val="21"/>
          <w:szCs w:val="21"/>
          <w:highlight w:val="none"/>
        </w:rPr>
      </w:pPr>
      <w:r>
        <w:rPr>
          <w:rFonts w:hint="eastAsia" w:ascii="宋体" w:hAnsi="宋体" w:cs="宋体"/>
          <w:b/>
          <w:bCs/>
          <w:color w:val="auto"/>
          <w:spacing w:val="6"/>
          <w:sz w:val="21"/>
          <w:szCs w:val="21"/>
          <w:highlight w:val="none"/>
          <w:lang w:val="en-US" w:eastAsia="zh-CN"/>
        </w:rPr>
        <w:t>乙方</w:t>
      </w:r>
      <w:r>
        <w:rPr>
          <w:rFonts w:ascii="宋体" w:hAnsi="宋体" w:eastAsia="宋体" w:cs="宋体"/>
          <w:b/>
          <w:bCs/>
          <w:color w:val="auto"/>
          <w:spacing w:val="6"/>
          <w:sz w:val="21"/>
          <w:szCs w:val="21"/>
          <w:highlight w:val="none"/>
        </w:rPr>
        <w:t>给付被保障成员的各项保障金金额之和以其个人健康额度余额与团体健康</w:t>
      </w:r>
      <w:r>
        <w:rPr>
          <w:rFonts w:ascii="宋体" w:hAnsi="宋体" w:eastAsia="宋体" w:cs="宋体"/>
          <w:b/>
          <w:bCs/>
          <w:color w:val="auto"/>
          <w:spacing w:val="5"/>
          <w:sz w:val="21"/>
          <w:szCs w:val="21"/>
          <w:highlight w:val="none"/>
        </w:rPr>
        <w:t>额度</w:t>
      </w:r>
      <w:r>
        <w:rPr>
          <w:rFonts w:ascii="宋体" w:hAnsi="宋体" w:eastAsia="宋体" w:cs="宋体"/>
          <w:b/>
          <w:bCs/>
          <w:color w:val="auto"/>
          <w:spacing w:val="6"/>
          <w:sz w:val="21"/>
          <w:szCs w:val="21"/>
          <w:highlight w:val="none"/>
        </w:rPr>
        <w:t>余额之和为限。</w:t>
      </w:r>
      <w:r>
        <w:rPr>
          <w:rFonts w:hint="eastAsia" w:ascii="宋体" w:hAnsi="宋体" w:cs="宋体"/>
          <w:b/>
          <w:bCs/>
          <w:color w:val="auto"/>
          <w:spacing w:val="6"/>
          <w:sz w:val="21"/>
          <w:szCs w:val="21"/>
          <w:highlight w:val="none"/>
          <w:lang w:val="en-US" w:eastAsia="zh-CN"/>
        </w:rPr>
        <w:t>乙方</w:t>
      </w:r>
      <w:r>
        <w:rPr>
          <w:rFonts w:ascii="宋体" w:hAnsi="宋体" w:eastAsia="宋体" w:cs="宋体"/>
          <w:b/>
          <w:bCs/>
          <w:color w:val="auto"/>
          <w:spacing w:val="6"/>
          <w:sz w:val="21"/>
          <w:szCs w:val="21"/>
          <w:highlight w:val="none"/>
        </w:rPr>
        <w:t>人给付所有被保障成员的各项保障金金额以扣除相关费用之后</w:t>
      </w:r>
      <w:r>
        <w:rPr>
          <w:rFonts w:ascii="宋体" w:hAnsi="宋体" w:eastAsia="宋体" w:cs="宋体"/>
          <w:b/>
          <w:bCs/>
          <w:color w:val="auto"/>
          <w:spacing w:val="5"/>
          <w:sz w:val="21"/>
          <w:szCs w:val="21"/>
          <w:highlight w:val="none"/>
        </w:rPr>
        <w:t>的委托</w:t>
      </w:r>
      <w:r>
        <w:rPr>
          <w:rFonts w:ascii="宋体" w:hAnsi="宋体" w:eastAsia="宋体" w:cs="宋体"/>
          <w:b/>
          <w:bCs/>
          <w:color w:val="auto"/>
          <w:spacing w:val="3"/>
          <w:sz w:val="21"/>
          <w:szCs w:val="21"/>
          <w:highlight w:val="none"/>
        </w:rPr>
        <w:t>基金余额为限。</w:t>
      </w:r>
    </w:p>
    <w:p w14:paraId="01D9E395">
      <w:pPr>
        <w:spacing w:before="27" w:line="337" w:lineRule="auto"/>
        <w:ind w:right="102" w:firstLine="460"/>
        <w:jc w:val="left"/>
        <w:rPr>
          <w:rFonts w:ascii="宋体" w:hAnsi="宋体" w:eastAsia="宋体" w:cs="宋体"/>
          <w:color w:val="auto"/>
          <w:spacing w:val="2"/>
          <w:sz w:val="21"/>
          <w:szCs w:val="21"/>
          <w:highlight w:val="none"/>
        </w:rPr>
      </w:pPr>
      <w:r>
        <w:rPr>
          <w:rFonts w:ascii="宋体" w:hAnsi="宋体" w:eastAsia="宋体" w:cs="宋体"/>
          <w:color w:val="auto"/>
          <w:spacing w:val="8"/>
          <w:sz w:val="21"/>
          <w:szCs w:val="21"/>
          <w:highlight w:val="none"/>
        </w:rPr>
        <w:t>双方约定，</w:t>
      </w:r>
      <w:r>
        <w:rPr>
          <w:rFonts w:hint="eastAsia" w:ascii="宋体" w:hAnsi="宋体" w:cs="宋体"/>
          <w:color w:val="auto"/>
          <w:spacing w:val="8"/>
          <w:sz w:val="21"/>
          <w:szCs w:val="21"/>
          <w:highlight w:val="none"/>
          <w:lang w:val="en-US" w:eastAsia="zh-CN"/>
        </w:rPr>
        <w:t>乙方</w:t>
      </w:r>
      <w:r>
        <w:rPr>
          <w:rFonts w:ascii="宋体" w:hAnsi="宋体" w:eastAsia="宋体" w:cs="宋体"/>
          <w:color w:val="auto"/>
          <w:spacing w:val="8"/>
          <w:sz w:val="21"/>
          <w:szCs w:val="21"/>
          <w:highlight w:val="none"/>
        </w:rPr>
        <w:t>向</w:t>
      </w:r>
      <w:r>
        <w:rPr>
          <w:rFonts w:hint="eastAsia" w:ascii="宋体" w:hAnsi="宋体" w:cs="宋体"/>
          <w:color w:val="auto"/>
          <w:spacing w:val="8"/>
          <w:sz w:val="21"/>
          <w:szCs w:val="21"/>
          <w:highlight w:val="none"/>
          <w:lang w:val="en-US" w:eastAsia="zh-CN"/>
        </w:rPr>
        <w:t>甲方</w:t>
      </w:r>
      <w:r>
        <w:rPr>
          <w:rFonts w:ascii="宋体" w:hAnsi="宋体" w:eastAsia="宋体" w:cs="宋体"/>
          <w:color w:val="auto"/>
          <w:spacing w:val="8"/>
          <w:sz w:val="21"/>
          <w:szCs w:val="21"/>
          <w:highlight w:val="none"/>
        </w:rPr>
        <w:t>提供的具体健康保障管理服务项目，在本</w:t>
      </w:r>
      <w:r>
        <w:rPr>
          <w:rFonts w:ascii="宋体" w:hAnsi="宋体" w:eastAsia="宋体" w:cs="宋体"/>
          <w:color w:val="auto"/>
          <w:spacing w:val="7"/>
          <w:sz w:val="21"/>
          <w:szCs w:val="21"/>
          <w:highlight w:val="none"/>
        </w:rPr>
        <w:t>合同随附的健康</w:t>
      </w:r>
      <w:r>
        <w:rPr>
          <w:rFonts w:ascii="宋体" w:hAnsi="宋体" w:eastAsia="宋体" w:cs="宋体"/>
          <w:color w:val="auto"/>
          <w:spacing w:val="14"/>
          <w:sz w:val="21"/>
          <w:szCs w:val="21"/>
          <w:highlight w:val="none"/>
        </w:rPr>
        <w:t>保障委托管理服务明细表(见附件一)中详细约</w:t>
      </w:r>
      <w:r>
        <w:rPr>
          <w:rFonts w:ascii="宋体" w:hAnsi="宋体" w:eastAsia="宋体" w:cs="宋体"/>
          <w:color w:val="auto"/>
          <w:spacing w:val="13"/>
          <w:sz w:val="21"/>
          <w:szCs w:val="21"/>
          <w:highlight w:val="none"/>
        </w:rPr>
        <w:t>定。如果</w:t>
      </w:r>
      <w:r>
        <w:rPr>
          <w:rFonts w:hint="eastAsia" w:ascii="宋体" w:hAnsi="宋体" w:cs="宋体"/>
          <w:color w:val="auto"/>
          <w:spacing w:val="13"/>
          <w:sz w:val="21"/>
          <w:szCs w:val="21"/>
          <w:highlight w:val="none"/>
          <w:lang w:val="en-US" w:eastAsia="zh-CN"/>
        </w:rPr>
        <w:t>甲方</w:t>
      </w:r>
      <w:r>
        <w:rPr>
          <w:rFonts w:ascii="宋体" w:hAnsi="宋体" w:eastAsia="宋体" w:cs="宋体"/>
          <w:color w:val="auto"/>
          <w:spacing w:val="13"/>
          <w:sz w:val="21"/>
          <w:szCs w:val="21"/>
          <w:highlight w:val="none"/>
        </w:rPr>
        <w:t>与</w:t>
      </w:r>
      <w:r>
        <w:rPr>
          <w:rFonts w:hint="eastAsia" w:ascii="宋体" w:hAnsi="宋体" w:cs="宋体"/>
          <w:color w:val="auto"/>
          <w:spacing w:val="13"/>
          <w:sz w:val="21"/>
          <w:szCs w:val="21"/>
          <w:highlight w:val="none"/>
          <w:lang w:val="en-US" w:eastAsia="zh-CN"/>
        </w:rPr>
        <w:t>乙方</w:t>
      </w:r>
      <w:r>
        <w:rPr>
          <w:rFonts w:ascii="宋体" w:hAnsi="宋体" w:eastAsia="宋体" w:cs="宋体"/>
          <w:color w:val="auto"/>
          <w:spacing w:val="13"/>
          <w:sz w:val="21"/>
          <w:szCs w:val="21"/>
          <w:highlight w:val="none"/>
        </w:rPr>
        <w:t>约定的健康保障</w:t>
      </w:r>
      <w:r>
        <w:rPr>
          <w:rFonts w:ascii="宋体" w:hAnsi="宋体" w:eastAsia="宋体" w:cs="宋体"/>
          <w:color w:val="auto"/>
          <w:spacing w:val="8"/>
          <w:sz w:val="21"/>
          <w:szCs w:val="21"/>
          <w:highlight w:val="none"/>
        </w:rPr>
        <w:t>委托管理服务内容违反法律法规规定的，违反的内容无效，任何一方不应要</w:t>
      </w:r>
      <w:r>
        <w:rPr>
          <w:rFonts w:ascii="宋体" w:hAnsi="宋体" w:eastAsia="宋体" w:cs="宋体"/>
          <w:color w:val="auto"/>
          <w:spacing w:val="7"/>
          <w:sz w:val="21"/>
          <w:szCs w:val="21"/>
          <w:highlight w:val="none"/>
        </w:rPr>
        <w:t>求对方违反法</w:t>
      </w:r>
      <w:r>
        <w:rPr>
          <w:rFonts w:ascii="宋体" w:hAnsi="宋体" w:eastAsia="宋体" w:cs="宋体"/>
          <w:color w:val="auto"/>
          <w:spacing w:val="2"/>
          <w:sz w:val="21"/>
          <w:szCs w:val="21"/>
          <w:highlight w:val="none"/>
        </w:rPr>
        <w:t>律法规的规定。</w:t>
      </w:r>
    </w:p>
    <w:p w14:paraId="6751F91C">
      <w:pPr>
        <w:spacing w:before="27" w:line="337" w:lineRule="auto"/>
        <w:ind w:right="102" w:firstLine="460"/>
        <w:jc w:val="left"/>
        <w:rPr>
          <w:rFonts w:ascii="宋体" w:hAnsi="宋体" w:eastAsia="宋体" w:cs="宋体"/>
          <w:color w:val="auto"/>
          <w:sz w:val="21"/>
          <w:szCs w:val="21"/>
          <w:highlight w:val="none"/>
        </w:rPr>
      </w:pPr>
      <w:r>
        <w:rPr>
          <w:rFonts w:ascii="宋体" w:hAnsi="宋体" w:eastAsia="宋体" w:cs="宋体"/>
          <w:color w:val="auto"/>
          <w:spacing w:val="7"/>
          <w:sz w:val="21"/>
          <w:szCs w:val="21"/>
          <w:highlight w:val="none"/>
        </w:rPr>
        <w:t>本合同中的法律法规，指国家现行有效并公布实施的法律、行政法规、司法解释、部</w:t>
      </w:r>
      <w:r>
        <w:rPr>
          <w:rFonts w:ascii="宋体" w:hAnsi="宋体" w:eastAsia="宋体" w:cs="宋体"/>
          <w:color w:val="auto"/>
          <w:spacing w:val="2"/>
          <w:sz w:val="21"/>
          <w:szCs w:val="21"/>
          <w:highlight w:val="none"/>
        </w:rPr>
        <w:t>门规章及规范性文件等。</w:t>
      </w:r>
    </w:p>
    <w:p w14:paraId="128FDD81">
      <w:pPr>
        <w:spacing w:line="320" w:lineRule="exact"/>
        <w:ind w:left="0" w:firstLine="422" w:firstLineChars="200"/>
        <w:jc w:val="left"/>
        <w:outlineLvl w:val="1"/>
        <w:rPr>
          <w:rFonts w:ascii="Times New Roman" w:hAnsi="Times New Roman" w:eastAsia="宋体" w:cs="Times New Roman"/>
          <w:b/>
          <w:color w:val="auto"/>
          <w:sz w:val="21"/>
          <w:szCs w:val="21"/>
          <w:highlight w:val="none"/>
        </w:rPr>
      </w:pPr>
      <w:bookmarkStart w:id="170" w:name="_Toc28941"/>
      <w:r>
        <w:rPr>
          <w:rFonts w:ascii="Times New Roman" w:hAnsi="Times New Roman" w:eastAsia="宋体" w:cs="Times New Roman"/>
          <w:b/>
          <w:bCs w:val="0"/>
          <w:color w:val="auto"/>
          <w:spacing w:val="0"/>
          <w:sz w:val="21"/>
          <w:szCs w:val="21"/>
          <w:highlight w:val="none"/>
        </w:rPr>
        <w:t>第</w:t>
      </w:r>
      <w:r>
        <w:rPr>
          <w:rFonts w:hint="eastAsia" w:ascii="Times New Roman" w:hAnsi="Times New Roman" w:cs="Times New Roman"/>
          <w:b/>
          <w:bCs w:val="0"/>
          <w:color w:val="auto"/>
          <w:spacing w:val="0"/>
          <w:sz w:val="21"/>
          <w:szCs w:val="21"/>
          <w:highlight w:val="none"/>
          <w:lang w:val="en-US" w:eastAsia="zh-CN"/>
        </w:rPr>
        <w:t>五</w:t>
      </w:r>
      <w:r>
        <w:rPr>
          <w:rFonts w:ascii="Times New Roman" w:hAnsi="Times New Roman" w:eastAsia="宋体" w:cs="Times New Roman"/>
          <w:b/>
          <w:bCs w:val="0"/>
          <w:color w:val="auto"/>
          <w:spacing w:val="0"/>
          <w:sz w:val="21"/>
          <w:szCs w:val="21"/>
          <w:highlight w:val="none"/>
        </w:rPr>
        <w:t>条</w:t>
      </w:r>
      <w:r>
        <w:rPr>
          <w:rFonts w:hint="default" w:ascii="Times New Roman" w:hAnsi="Times New Roman" w:cs="Times New Roman"/>
          <w:b/>
          <w:bCs w:val="0"/>
          <w:color w:val="auto"/>
          <w:spacing w:val="0"/>
          <w:sz w:val="21"/>
          <w:szCs w:val="21"/>
          <w:highlight w:val="none"/>
          <w:lang w:val="en-US" w:eastAsia="zh-CN"/>
        </w:rPr>
        <w:t xml:space="preserve"> </w:t>
      </w:r>
      <w:r>
        <w:rPr>
          <w:rFonts w:ascii="Times New Roman" w:hAnsi="Times New Roman" w:eastAsia="宋体" w:cs="Times New Roman"/>
          <w:b/>
          <w:bCs w:val="0"/>
          <w:color w:val="auto"/>
          <w:spacing w:val="0"/>
          <w:sz w:val="21"/>
          <w:szCs w:val="21"/>
          <w:highlight w:val="none"/>
        </w:rPr>
        <w:t>委托管理费用收取</w:t>
      </w:r>
      <w:bookmarkEnd w:id="170"/>
    </w:p>
    <w:p w14:paraId="0962F4AC">
      <w:pPr>
        <w:spacing w:before="138" w:line="337" w:lineRule="auto"/>
        <w:ind w:right="204" w:firstLine="460"/>
        <w:jc w:val="left"/>
        <w:rPr>
          <w:rFonts w:ascii="宋体" w:hAnsi="宋体" w:eastAsia="宋体" w:cs="宋体"/>
          <w:color w:val="auto"/>
          <w:sz w:val="21"/>
          <w:szCs w:val="21"/>
          <w:highlight w:val="none"/>
        </w:rPr>
      </w:pPr>
      <w:r>
        <w:rPr>
          <w:rFonts w:ascii="宋体" w:hAnsi="宋体" w:eastAsia="宋体" w:cs="宋体"/>
          <w:color w:val="auto"/>
          <w:spacing w:val="7"/>
          <w:sz w:val="21"/>
          <w:szCs w:val="21"/>
          <w:highlight w:val="none"/>
        </w:rPr>
        <w:t>在本合同约定的委托管理期限内，</w:t>
      </w:r>
      <w:r>
        <w:rPr>
          <w:rFonts w:hint="eastAsia" w:ascii="宋体" w:hAnsi="宋体" w:cs="宋体"/>
          <w:color w:val="auto"/>
          <w:spacing w:val="7"/>
          <w:sz w:val="21"/>
          <w:szCs w:val="21"/>
          <w:highlight w:val="none"/>
          <w:lang w:val="en-US" w:eastAsia="zh-CN"/>
        </w:rPr>
        <w:t>乙方</w:t>
      </w:r>
      <w:r>
        <w:rPr>
          <w:rFonts w:ascii="宋体" w:hAnsi="宋体" w:eastAsia="宋体" w:cs="宋体"/>
          <w:color w:val="auto"/>
          <w:spacing w:val="7"/>
          <w:sz w:val="21"/>
          <w:szCs w:val="21"/>
          <w:highlight w:val="none"/>
        </w:rPr>
        <w:t>按照双方约定收取委托管理费。委托管理费可以从委托资金中扣除，或由</w:t>
      </w:r>
      <w:r>
        <w:rPr>
          <w:rFonts w:hint="eastAsia" w:ascii="宋体" w:hAnsi="宋体" w:cs="宋体"/>
          <w:color w:val="auto"/>
          <w:spacing w:val="7"/>
          <w:sz w:val="21"/>
          <w:szCs w:val="21"/>
          <w:highlight w:val="none"/>
          <w:lang w:val="en-US" w:eastAsia="zh-CN"/>
        </w:rPr>
        <w:t>甲方</w:t>
      </w:r>
      <w:r>
        <w:rPr>
          <w:rFonts w:ascii="宋体" w:hAnsi="宋体" w:eastAsia="宋体" w:cs="宋体"/>
          <w:color w:val="auto"/>
          <w:spacing w:val="7"/>
          <w:sz w:val="21"/>
          <w:szCs w:val="21"/>
          <w:highlight w:val="none"/>
        </w:rPr>
        <w:t>另行支付。若委托管理费从委托资金中扣除的，</w:t>
      </w:r>
      <w:r>
        <w:rPr>
          <w:rFonts w:hint="eastAsia" w:ascii="宋体" w:hAnsi="宋体" w:cs="宋体"/>
          <w:color w:val="auto"/>
          <w:spacing w:val="7"/>
          <w:sz w:val="21"/>
          <w:szCs w:val="21"/>
          <w:highlight w:val="none"/>
          <w:lang w:val="en-US" w:eastAsia="zh-CN"/>
        </w:rPr>
        <w:t>乙方</w:t>
      </w:r>
      <w:r>
        <w:rPr>
          <w:rFonts w:ascii="宋体" w:hAnsi="宋体" w:eastAsia="宋体" w:cs="宋体"/>
          <w:color w:val="auto"/>
          <w:spacing w:val="7"/>
          <w:sz w:val="21"/>
          <w:szCs w:val="21"/>
          <w:highlight w:val="none"/>
        </w:rPr>
        <w:t>在收到委托资金并扣除委托管理费后，按照</w:t>
      </w:r>
      <w:r>
        <w:rPr>
          <w:rFonts w:hint="eastAsia" w:ascii="宋体" w:hAnsi="宋体" w:cs="宋体"/>
          <w:color w:val="auto"/>
          <w:spacing w:val="7"/>
          <w:sz w:val="21"/>
          <w:szCs w:val="21"/>
          <w:highlight w:val="none"/>
          <w:lang w:val="en-US" w:eastAsia="zh-CN"/>
        </w:rPr>
        <w:t>甲方</w:t>
      </w:r>
      <w:r>
        <w:rPr>
          <w:rFonts w:ascii="宋体" w:hAnsi="宋体" w:eastAsia="宋体" w:cs="宋体"/>
          <w:color w:val="auto"/>
          <w:spacing w:val="7"/>
          <w:sz w:val="21"/>
          <w:szCs w:val="21"/>
          <w:highlight w:val="none"/>
        </w:rPr>
        <w:t>的要求分配至团体健康额度和个人健康额度中；若委托管理费由</w:t>
      </w:r>
      <w:r>
        <w:rPr>
          <w:rFonts w:hint="eastAsia" w:ascii="宋体" w:hAnsi="宋体" w:cs="宋体"/>
          <w:color w:val="auto"/>
          <w:spacing w:val="7"/>
          <w:sz w:val="21"/>
          <w:szCs w:val="21"/>
          <w:highlight w:val="none"/>
          <w:lang w:val="en-US" w:eastAsia="zh-CN"/>
        </w:rPr>
        <w:t>甲方</w:t>
      </w:r>
      <w:r>
        <w:rPr>
          <w:rFonts w:ascii="宋体" w:hAnsi="宋体" w:eastAsia="宋体" w:cs="宋体"/>
          <w:color w:val="auto"/>
          <w:spacing w:val="7"/>
          <w:sz w:val="21"/>
          <w:szCs w:val="21"/>
          <w:highlight w:val="none"/>
        </w:rPr>
        <w:t>另行支付的，则</w:t>
      </w:r>
      <w:r>
        <w:rPr>
          <w:rFonts w:hint="eastAsia" w:ascii="宋体" w:hAnsi="宋体" w:cs="宋体"/>
          <w:color w:val="auto"/>
          <w:spacing w:val="7"/>
          <w:sz w:val="21"/>
          <w:szCs w:val="21"/>
          <w:highlight w:val="none"/>
          <w:lang w:val="en-US" w:eastAsia="zh-CN"/>
        </w:rPr>
        <w:t>乙方</w:t>
      </w:r>
      <w:r>
        <w:rPr>
          <w:rFonts w:ascii="宋体" w:hAnsi="宋体" w:eastAsia="宋体" w:cs="宋体"/>
          <w:color w:val="auto"/>
          <w:spacing w:val="7"/>
          <w:sz w:val="21"/>
          <w:szCs w:val="21"/>
          <w:highlight w:val="none"/>
        </w:rPr>
        <w:t>在收到委托管理费后，再根据</w:t>
      </w:r>
      <w:r>
        <w:rPr>
          <w:rFonts w:hint="eastAsia" w:ascii="宋体" w:hAnsi="宋体" w:cs="宋体"/>
          <w:color w:val="auto"/>
          <w:spacing w:val="7"/>
          <w:sz w:val="21"/>
          <w:szCs w:val="21"/>
          <w:highlight w:val="none"/>
          <w:lang w:val="en-US" w:eastAsia="zh-CN"/>
        </w:rPr>
        <w:t>甲方</w:t>
      </w:r>
      <w:r>
        <w:rPr>
          <w:rFonts w:ascii="宋体" w:hAnsi="宋体" w:eastAsia="宋体" w:cs="宋体"/>
          <w:color w:val="auto"/>
          <w:spacing w:val="7"/>
          <w:sz w:val="21"/>
          <w:szCs w:val="21"/>
          <w:highlight w:val="none"/>
        </w:rPr>
        <w:t>的要求将委托资金分配至团体健康额度和个人健康额度中。</w:t>
      </w:r>
    </w:p>
    <w:p w14:paraId="7619CF7A">
      <w:pPr>
        <w:spacing w:line="320" w:lineRule="exact"/>
        <w:ind w:firstLine="442" w:firstLineChars="200"/>
        <w:jc w:val="left"/>
        <w:rPr>
          <w:color w:val="auto"/>
          <w:sz w:val="21"/>
          <w:szCs w:val="21"/>
          <w:highlight w:val="none"/>
        </w:rPr>
      </w:pPr>
      <w:r>
        <w:rPr>
          <w:rFonts w:ascii="宋体" w:hAnsi="宋体" w:eastAsia="宋体" w:cs="宋体"/>
          <w:b/>
          <w:bCs/>
          <w:color w:val="auto"/>
          <w:spacing w:val="5"/>
          <w:sz w:val="21"/>
          <w:szCs w:val="21"/>
          <w:highlight w:val="none"/>
        </w:rPr>
        <w:t>上述费用的收取方式、收取比例、收取金额详见本合同随附的健康保障委托管理服务</w:t>
      </w:r>
      <w:r>
        <w:rPr>
          <w:rFonts w:ascii="宋体" w:hAnsi="宋体" w:eastAsia="宋体" w:cs="宋体"/>
          <w:b/>
          <w:bCs/>
          <w:color w:val="auto"/>
          <w:spacing w:val="15"/>
          <w:sz w:val="21"/>
          <w:szCs w:val="21"/>
          <w:highlight w:val="none"/>
        </w:rPr>
        <w:t>明细表(见附件</w:t>
      </w:r>
      <w:r>
        <w:rPr>
          <w:rFonts w:ascii="宋体" w:hAnsi="宋体" w:eastAsia="宋体" w:cs="宋体"/>
          <w:color w:val="auto"/>
          <w:spacing w:val="-62"/>
          <w:sz w:val="21"/>
          <w:szCs w:val="21"/>
          <w:highlight w:val="none"/>
        </w:rPr>
        <w:t xml:space="preserve"> </w:t>
      </w:r>
      <w:r>
        <w:rPr>
          <w:rFonts w:ascii="宋体" w:hAnsi="宋体" w:eastAsia="宋体" w:cs="宋体"/>
          <w:b/>
          <w:bCs/>
          <w:color w:val="auto"/>
          <w:spacing w:val="15"/>
          <w:sz w:val="21"/>
          <w:szCs w:val="21"/>
          <w:highlight w:val="none"/>
        </w:rPr>
        <w:t>一</w:t>
      </w:r>
      <w:r>
        <w:rPr>
          <w:rFonts w:ascii="宋体" w:hAnsi="宋体" w:eastAsia="宋体" w:cs="宋体"/>
          <w:color w:val="auto"/>
          <w:spacing w:val="-65"/>
          <w:sz w:val="21"/>
          <w:szCs w:val="21"/>
          <w:highlight w:val="none"/>
        </w:rPr>
        <w:t xml:space="preserve"> </w:t>
      </w:r>
      <w:r>
        <w:rPr>
          <w:rFonts w:ascii="宋体" w:hAnsi="宋体" w:eastAsia="宋体" w:cs="宋体"/>
          <w:b/>
          <w:bCs/>
          <w:color w:val="auto"/>
          <w:spacing w:val="15"/>
          <w:sz w:val="21"/>
          <w:szCs w:val="21"/>
          <w:highlight w:val="none"/>
        </w:rPr>
        <w:t>)。</w:t>
      </w:r>
    </w:p>
    <w:p w14:paraId="028CFAC6">
      <w:pPr>
        <w:spacing w:line="320" w:lineRule="exact"/>
        <w:ind w:firstLine="0" w:firstLineChars="0"/>
        <w:jc w:val="left"/>
        <w:rPr>
          <w:color w:val="auto"/>
          <w:sz w:val="21"/>
          <w:szCs w:val="21"/>
          <w:highlight w:val="none"/>
        </w:rPr>
      </w:pPr>
    </w:p>
    <w:p w14:paraId="5C94C2AD">
      <w:pPr>
        <w:spacing w:line="320" w:lineRule="exact"/>
        <w:ind w:firstLine="422" w:firstLineChars="200"/>
        <w:jc w:val="left"/>
        <w:outlineLvl w:val="1"/>
        <w:rPr>
          <w:b/>
          <w:color w:val="auto"/>
          <w:sz w:val="21"/>
          <w:szCs w:val="21"/>
          <w:highlight w:val="none"/>
        </w:rPr>
      </w:pPr>
      <w:bookmarkStart w:id="171" w:name="_Toc3502"/>
      <w:r>
        <w:rPr>
          <w:b/>
          <w:color w:val="auto"/>
          <w:sz w:val="21"/>
          <w:szCs w:val="21"/>
          <w:highlight w:val="none"/>
        </w:rPr>
        <w:t>第</w:t>
      </w:r>
      <w:r>
        <w:rPr>
          <w:rFonts w:hint="eastAsia"/>
          <w:b/>
          <w:color w:val="auto"/>
          <w:sz w:val="21"/>
          <w:szCs w:val="21"/>
          <w:highlight w:val="none"/>
          <w:lang w:val="en-US" w:eastAsia="zh-CN"/>
        </w:rPr>
        <w:t>六</w:t>
      </w:r>
      <w:r>
        <w:rPr>
          <w:b/>
          <w:color w:val="auto"/>
          <w:sz w:val="21"/>
          <w:szCs w:val="21"/>
          <w:highlight w:val="none"/>
        </w:rPr>
        <w:t>条</w:t>
      </w:r>
      <w:r>
        <w:rPr>
          <w:b/>
          <w:color w:val="auto"/>
          <w:sz w:val="21"/>
          <w:szCs w:val="21"/>
          <w:highlight w:val="none"/>
        </w:rPr>
        <w:tab/>
      </w:r>
      <w:r>
        <w:rPr>
          <w:b/>
          <w:color w:val="auto"/>
          <w:sz w:val="21"/>
          <w:szCs w:val="21"/>
          <w:highlight w:val="none"/>
        </w:rPr>
        <w:t>账户管理</w:t>
      </w:r>
      <w:bookmarkEnd w:id="171"/>
    </w:p>
    <w:p w14:paraId="44C7C81B">
      <w:pPr>
        <w:spacing w:line="320" w:lineRule="exact"/>
        <w:ind w:firstLine="420" w:firstLineChars="200"/>
        <w:jc w:val="left"/>
        <w:rPr>
          <w:color w:val="auto"/>
          <w:sz w:val="21"/>
          <w:szCs w:val="21"/>
          <w:highlight w:val="none"/>
        </w:rPr>
      </w:pPr>
      <w:r>
        <w:rPr>
          <w:color w:val="auto"/>
          <w:sz w:val="21"/>
          <w:szCs w:val="21"/>
          <w:highlight w:val="none"/>
        </w:rPr>
        <w:t>乙方根据约定将甲方所交委托资金分配至每一被保障成员个人健康保障账户中，未分配的部分留存在团体健康保障账户中。</w:t>
      </w:r>
      <w:r>
        <w:rPr>
          <w:color w:val="auto"/>
          <w:sz w:val="21"/>
          <w:szCs w:val="21"/>
          <w:highlight w:val="none"/>
        </w:rPr>
        <w:t>在委托管理期限内，甲方对个人健康保障账户金额和团体健康保障账户金额可进行相互划转调整，以满足甲方对健康管理的需要，</w:t>
      </w:r>
      <w:r>
        <w:rPr>
          <w:rFonts w:hint="eastAsia"/>
          <w:color w:val="auto"/>
          <w:sz w:val="21"/>
          <w:szCs w:val="21"/>
          <w:highlight w:val="none"/>
        </w:rPr>
        <w:t>对于本合同项下团体健康保障账户和个人健康保障账户之间的资金划转不收取费用</w:t>
      </w:r>
      <w:r>
        <w:rPr>
          <w:color w:val="auto"/>
          <w:sz w:val="21"/>
          <w:szCs w:val="21"/>
          <w:highlight w:val="none"/>
        </w:rPr>
        <w:t>。甲方可根据健康保障需要追加委托资金，新追加的委托资金须按照本合同第</w:t>
      </w:r>
      <w:r>
        <w:rPr>
          <w:rFonts w:hint="default"/>
          <w:color w:val="auto"/>
          <w:sz w:val="21"/>
          <w:szCs w:val="21"/>
          <w:highlight w:val="none"/>
          <w:lang w:val="en-US"/>
        </w:rPr>
        <w:t>六</w:t>
      </w:r>
      <w:r>
        <w:rPr>
          <w:color w:val="auto"/>
          <w:sz w:val="21"/>
          <w:szCs w:val="21"/>
          <w:highlight w:val="none"/>
        </w:rPr>
        <w:t>条的规定扣除健康保障委托管理费。</w:t>
      </w:r>
    </w:p>
    <w:p w14:paraId="6ED36C06">
      <w:pPr>
        <w:spacing w:line="320" w:lineRule="exact"/>
        <w:ind w:firstLine="420" w:firstLineChars="200"/>
        <w:jc w:val="left"/>
        <w:rPr>
          <w:color w:val="auto"/>
          <w:sz w:val="21"/>
          <w:szCs w:val="21"/>
          <w:highlight w:val="none"/>
        </w:rPr>
      </w:pPr>
      <w:r>
        <w:rPr>
          <w:color w:val="auto"/>
          <w:sz w:val="21"/>
          <w:szCs w:val="21"/>
          <w:highlight w:val="none"/>
        </w:rPr>
        <w:t>在委托管理期限内，若健康保障账户的余额为零，乙方将停止从该健康保障账户支付保障金直至该健康保障账户余额重新增加账户金额。</w:t>
      </w:r>
    </w:p>
    <w:p w14:paraId="4F5B053A">
      <w:pPr>
        <w:spacing w:line="320" w:lineRule="exact"/>
        <w:ind w:firstLine="420" w:firstLineChars="200"/>
        <w:jc w:val="left"/>
        <w:rPr>
          <w:color w:val="auto"/>
          <w:sz w:val="21"/>
          <w:szCs w:val="21"/>
          <w:highlight w:val="none"/>
        </w:rPr>
      </w:pPr>
    </w:p>
    <w:p w14:paraId="06852CC1">
      <w:pPr>
        <w:spacing w:line="320" w:lineRule="exact"/>
        <w:ind w:firstLine="422" w:firstLineChars="200"/>
        <w:jc w:val="left"/>
        <w:outlineLvl w:val="1"/>
        <w:rPr>
          <w:b/>
          <w:color w:val="auto"/>
          <w:sz w:val="21"/>
          <w:szCs w:val="21"/>
          <w:highlight w:val="none"/>
        </w:rPr>
      </w:pPr>
      <w:bookmarkStart w:id="172" w:name="_Toc22384"/>
      <w:r>
        <w:rPr>
          <w:rFonts w:hint="eastAsia"/>
          <w:b/>
          <w:color w:val="auto"/>
          <w:sz w:val="21"/>
          <w:szCs w:val="21"/>
          <w:highlight w:val="none"/>
        </w:rPr>
        <w:t>第</w:t>
      </w:r>
      <w:r>
        <w:rPr>
          <w:rFonts w:hint="eastAsia"/>
          <w:b/>
          <w:color w:val="auto"/>
          <w:sz w:val="21"/>
          <w:szCs w:val="21"/>
          <w:highlight w:val="none"/>
          <w:lang w:val="en-US" w:eastAsia="zh-CN"/>
        </w:rPr>
        <w:t>七</w:t>
      </w:r>
      <w:r>
        <w:rPr>
          <w:rFonts w:hint="eastAsia"/>
          <w:b/>
          <w:color w:val="auto"/>
          <w:sz w:val="21"/>
          <w:szCs w:val="21"/>
          <w:highlight w:val="none"/>
        </w:rPr>
        <w:t>条</w:t>
      </w:r>
      <w:r>
        <w:rPr>
          <w:b/>
          <w:color w:val="auto"/>
          <w:sz w:val="21"/>
          <w:szCs w:val="21"/>
          <w:highlight w:val="none"/>
        </w:rPr>
        <w:t xml:space="preserve"> </w:t>
      </w:r>
      <w:r>
        <w:rPr>
          <w:rFonts w:hint="eastAsia"/>
          <w:b/>
          <w:color w:val="auto"/>
          <w:sz w:val="21"/>
          <w:szCs w:val="21"/>
          <w:highlight w:val="none"/>
        </w:rPr>
        <w:t>账户计息</w:t>
      </w:r>
      <w:bookmarkEnd w:id="172"/>
    </w:p>
    <w:p w14:paraId="48DD2B20">
      <w:pPr>
        <w:spacing w:line="320" w:lineRule="exact"/>
        <w:ind w:firstLine="420" w:firstLineChars="200"/>
        <w:jc w:val="left"/>
        <w:rPr>
          <w:color w:val="auto"/>
          <w:sz w:val="21"/>
          <w:szCs w:val="21"/>
          <w:highlight w:val="none"/>
        </w:rPr>
      </w:pPr>
      <w:r>
        <w:rPr>
          <w:color w:val="auto"/>
          <w:sz w:val="21"/>
          <w:szCs w:val="21"/>
          <w:highlight w:val="none"/>
        </w:rPr>
        <w:t>在委托管理期限内，</w:t>
      </w:r>
      <w:r>
        <w:rPr>
          <w:rFonts w:hint="eastAsia"/>
          <w:color w:val="auto"/>
          <w:sz w:val="21"/>
          <w:szCs w:val="21"/>
          <w:highlight w:val="none"/>
        </w:rPr>
        <w:t>根据甲乙双方约定，</w:t>
      </w:r>
      <w:r>
        <w:rPr>
          <w:color w:val="auto"/>
          <w:sz w:val="21"/>
          <w:szCs w:val="21"/>
          <w:highlight w:val="none"/>
        </w:rPr>
        <w:t>个人健康保障账户</w:t>
      </w:r>
      <w:r>
        <w:rPr>
          <w:rFonts w:hint="eastAsia"/>
          <w:color w:val="auto"/>
          <w:sz w:val="21"/>
          <w:szCs w:val="21"/>
          <w:highlight w:val="none"/>
        </w:rPr>
        <w:t>和</w:t>
      </w:r>
      <w:r>
        <w:rPr>
          <w:color w:val="auto"/>
          <w:sz w:val="21"/>
          <w:szCs w:val="21"/>
          <w:highlight w:val="none"/>
        </w:rPr>
        <w:t>团体健康保障账户</w:t>
      </w:r>
      <w:r>
        <w:rPr>
          <w:rFonts w:hint="eastAsia"/>
          <w:color w:val="auto"/>
          <w:sz w:val="21"/>
          <w:szCs w:val="21"/>
          <w:highlight w:val="none"/>
        </w:rPr>
        <w:t>的资金余额所产生的利息按同期商业银行人民币活期存款利率计算并计入账户中。根据《中国银保监会办公厅关于进一步规范健康保障委托管理业务有关事项的通知》（银保监办发〔2020〕13号）要求，账户支付限额为委托资金和按照人民币活期存款基准利率计算的利息收入之和，保险公司不得对委托资金提供各种形式的增值保证。</w:t>
      </w:r>
    </w:p>
    <w:p w14:paraId="5E8ACC8F">
      <w:pPr>
        <w:spacing w:line="320" w:lineRule="exact"/>
        <w:ind w:firstLine="420" w:firstLineChars="200"/>
        <w:jc w:val="left"/>
        <w:rPr>
          <w:color w:val="auto"/>
          <w:sz w:val="21"/>
          <w:szCs w:val="21"/>
          <w:highlight w:val="none"/>
        </w:rPr>
      </w:pPr>
      <w:r>
        <w:rPr>
          <w:rFonts w:hint="eastAsia"/>
          <w:color w:val="auto"/>
          <w:sz w:val="21"/>
          <w:szCs w:val="21"/>
          <w:highlight w:val="none"/>
        </w:rPr>
        <w:t>账户利息于本合同委托管理期限内，乙方收到甲方交纳的委托资金开始计算；若乙方按照本合同约定从健康保障账户中向被保障成员支付各类保障金或按照本合同约定从健康保障账户中扣除委托管理费，其已支付的各类保障金或已扣除的委托管理费自支付或扣除当日起不计算利息。</w:t>
      </w:r>
    </w:p>
    <w:p w14:paraId="17DC2FF4">
      <w:pPr>
        <w:spacing w:line="320" w:lineRule="exact"/>
        <w:ind w:firstLine="420" w:firstLineChars="200"/>
        <w:jc w:val="left"/>
        <w:rPr>
          <w:color w:val="auto"/>
          <w:sz w:val="21"/>
          <w:szCs w:val="21"/>
          <w:highlight w:val="none"/>
        </w:rPr>
      </w:pPr>
    </w:p>
    <w:p w14:paraId="2DD05576">
      <w:pPr>
        <w:spacing w:line="320" w:lineRule="exact"/>
        <w:ind w:firstLine="422" w:firstLineChars="200"/>
        <w:jc w:val="left"/>
        <w:outlineLvl w:val="1"/>
        <w:rPr>
          <w:b/>
          <w:color w:val="auto"/>
          <w:sz w:val="21"/>
          <w:szCs w:val="21"/>
          <w:highlight w:val="none"/>
        </w:rPr>
      </w:pPr>
      <w:bookmarkStart w:id="173" w:name="_Toc13741"/>
      <w:r>
        <w:rPr>
          <w:b/>
          <w:color w:val="auto"/>
          <w:sz w:val="21"/>
          <w:szCs w:val="21"/>
          <w:highlight w:val="none"/>
        </w:rPr>
        <w:t>第</w:t>
      </w:r>
      <w:r>
        <w:rPr>
          <w:rFonts w:hint="eastAsia"/>
          <w:b/>
          <w:color w:val="auto"/>
          <w:sz w:val="21"/>
          <w:szCs w:val="21"/>
          <w:highlight w:val="none"/>
          <w:lang w:val="en-US" w:eastAsia="zh-CN"/>
        </w:rPr>
        <w:t>八</w:t>
      </w:r>
      <w:r>
        <w:rPr>
          <w:b/>
          <w:color w:val="auto"/>
          <w:sz w:val="21"/>
          <w:szCs w:val="21"/>
          <w:highlight w:val="none"/>
        </w:rPr>
        <w:t>条  各项保障金领取人的指定</w:t>
      </w:r>
      <w:bookmarkEnd w:id="173"/>
    </w:p>
    <w:p w14:paraId="080CA2B5">
      <w:pPr>
        <w:spacing w:line="320" w:lineRule="exact"/>
        <w:ind w:firstLine="420" w:firstLineChars="200"/>
        <w:jc w:val="left"/>
        <w:rPr>
          <w:color w:val="auto"/>
          <w:sz w:val="21"/>
          <w:szCs w:val="21"/>
          <w:highlight w:val="none"/>
        </w:rPr>
      </w:pPr>
      <w:r>
        <w:rPr>
          <w:color w:val="auto"/>
          <w:sz w:val="21"/>
          <w:szCs w:val="21"/>
          <w:highlight w:val="none"/>
        </w:rPr>
        <w:t>除另有约定外，本合同项下</w:t>
      </w:r>
      <w:r>
        <w:rPr>
          <w:rFonts w:hint="eastAsia"/>
          <w:color w:val="auto"/>
          <w:sz w:val="21"/>
          <w:szCs w:val="21"/>
          <w:highlight w:val="none"/>
        </w:rPr>
        <w:t>除身故保障金以外的各项保障金</w:t>
      </w:r>
      <w:r>
        <w:rPr>
          <w:color w:val="auto"/>
          <w:sz w:val="21"/>
          <w:szCs w:val="21"/>
          <w:highlight w:val="none"/>
        </w:rPr>
        <w:t>的领取人</w:t>
      </w:r>
      <w:r>
        <w:rPr>
          <w:rFonts w:hint="eastAsia"/>
          <w:color w:val="auto"/>
          <w:sz w:val="21"/>
          <w:szCs w:val="21"/>
          <w:highlight w:val="none"/>
        </w:rPr>
        <w:t>均</w:t>
      </w:r>
      <w:r>
        <w:rPr>
          <w:color w:val="auto"/>
          <w:sz w:val="21"/>
          <w:szCs w:val="21"/>
          <w:highlight w:val="none"/>
        </w:rPr>
        <w:t>为被保障成员本人。被保障成员可以指定一人或数人作为身故保障金领取人。身故保障金领取人为数人的，被保障成员可以确定领取顺序和领取份额；未确定领取份额的，身故保障金领取人按照相等份额享有领取权。被保障成员未指定身故保障金领取人的，身故保障金按被保障成员遗产处理。</w:t>
      </w:r>
    </w:p>
    <w:p w14:paraId="6E876764">
      <w:pPr>
        <w:spacing w:line="320" w:lineRule="exact"/>
        <w:ind w:firstLine="420" w:firstLineChars="200"/>
        <w:jc w:val="left"/>
        <w:rPr>
          <w:color w:val="auto"/>
          <w:sz w:val="21"/>
          <w:szCs w:val="21"/>
          <w:highlight w:val="none"/>
        </w:rPr>
      </w:pPr>
    </w:p>
    <w:p w14:paraId="7338F24A">
      <w:pPr>
        <w:spacing w:line="320" w:lineRule="exact"/>
        <w:ind w:firstLine="422" w:firstLineChars="200"/>
        <w:jc w:val="left"/>
        <w:outlineLvl w:val="1"/>
        <w:rPr>
          <w:b/>
          <w:color w:val="auto"/>
          <w:sz w:val="21"/>
          <w:szCs w:val="21"/>
          <w:highlight w:val="none"/>
        </w:rPr>
      </w:pPr>
      <w:bookmarkStart w:id="174" w:name="_Toc22808"/>
      <w:r>
        <w:rPr>
          <w:b/>
          <w:color w:val="auto"/>
          <w:sz w:val="21"/>
          <w:szCs w:val="21"/>
          <w:highlight w:val="none"/>
        </w:rPr>
        <w:t>第</w:t>
      </w:r>
      <w:r>
        <w:rPr>
          <w:rFonts w:hint="eastAsia"/>
          <w:b/>
          <w:color w:val="auto"/>
          <w:sz w:val="21"/>
          <w:szCs w:val="21"/>
          <w:highlight w:val="none"/>
          <w:lang w:val="en-US" w:eastAsia="zh-CN"/>
        </w:rPr>
        <w:t>九</w:t>
      </w:r>
      <w:r>
        <w:rPr>
          <w:b/>
          <w:color w:val="auto"/>
          <w:sz w:val="21"/>
          <w:szCs w:val="21"/>
          <w:highlight w:val="none"/>
        </w:rPr>
        <w:t>条  各项保障金</w:t>
      </w:r>
      <w:r>
        <w:rPr>
          <w:rFonts w:hint="eastAsia"/>
          <w:b/>
          <w:color w:val="auto"/>
          <w:sz w:val="21"/>
          <w:szCs w:val="21"/>
          <w:highlight w:val="none"/>
        </w:rPr>
        <w:t>与服务</w:t>
      </w:r>
      <w:r>
        <w:rPr>
          <w:b/>
          <w:color w:val="auto"/>
          <w:sz w:val="21"/>
          <w:szCs w:val="21"/>
          <w:highlight w:val="none"/>
        </w:rPr>
        <w:t>的申请</w:t>
      </w:r>
      <w:bookmarkEnd w:id="174"/>
    </w:p>
    <w:p w14:paraId="5F0CBB6D">
      <w:pPr>
        <w:spacing w:line="320" w:lineRule="exact"/>
        <w:ind w:firstLine="420" w:firstLineChars="200"/>
        <w:jc w:val="left"/>
        <w:rPr>
          <w:color w:val="auto"/>
          <w:sz w:val="21"/>
          <w:szCs w:val="21"/>
          <w:highlight w:val="none"/>
        </w:rPr>
      </w:pPr>
      <w:r>
        <w:rPr>
          <w:rFonts w:hint="eastAsia"/>
          <w:color w:val="auto"/>
          <w:sz w:val="21"/>
          <w:szCs w:val="21"/>
          <w:highlight w:val="none"/>
        </w:rPr>
        <w:t>本合同第五条约定的各项保障金可从团体健康保障账户或个人健康保障账户中领取，申请人需确保申请事项真实、合法、合规，领取的顺序和标准由甲方与乙方在订立本合同时共同约定。</w:t>
      </w:r>
    </w:p>
    <w:p w14:paraId="1DACE653">
      <w:pPr>
        <w:spacing w:line="300" w:lineRule="auto"/>
        <w:ind w:firstLine="420" w:firstLineChars="200"/>
        <w:jc w:val="left"/>
        <w:rPr>
          <w:rFonts w:hint="eastAsia" w:ascii="Times New Roman" w:hAnsi="Times New Roman" w:cs="Times New Roman"/>
          <w:b w:val="0"/>
          <w:color w:val="auto"/>
          <w:sz w:val="21"/>
          <w:szCs w:val="21"/>
          <w:highlight w:val="none"/>
        </w:rPr>
      </w:pPr>
      <w:r>
        <w:rPr>
          <w:rFonts w:hint="eastAsia" w:ascii="Times New Roman" w:hAnsi="Times New Roman" w:cs="Times New Roman"/>
          <w:b w:val="0"/>
          <w:color w:val="auto"/>
          <w:sz w:val="21"/>
          <w:szCs w:val="21"/>
          <w:highlight w:val="none"/>
        </w:rPr>
        <w:t>一、医疗费用保障金、住院津贴保障金的申请</w:t>
      </w:r>
    </w:p>
    <w:p w14:paraId="43FA9A66">
      <w:pPr>
        <w:spacing w:line="300" w:lineRule="auto"/>
        <w:ind w:firstLine="420" w:firstLineChars="200"/>
        <w:jc w:val="left"/>
        <w:rPr>
          <w:rFonts w:hint="eastAsia" w:ascii="Times New Roman" w:hAnsi="Times New Roman" w:cs="Times New Roman"/>
          <w:color w:val="auto"/>
          <w:sz w:val="21"/>
          <w:szCs w:val="21"/>
          <w:highlight w:val="none"/>
        </w:rPr>
      </w:pPr>
      <w:r>
        <w:rPr>
          <w:rFonts w:hint="eastAsia" w:ascii="Times New Roman" w:hAnsi="Times New Roman" w:cs="Times New Roman"/>
          <w:color w:val="auto"/>
          <w:sz w:val="21"/>
          <w:szCs w:val="21"/>
          <w:highlight w:val="none"/>
        </w:rPr>
        <w:t>在申请医疗费用保障金、住院津贴保障金时，领取人作为申请人须填写保障金给付申请书，并提交下列证明文件和资料：</w:t>
      </w:r>
    </w:p>
    <w:p w14:paraId="1DD6CA4A">
      <w:pPr>
        <w:spacing w:line="300" w:lineRule="auto"/>
        <w:ind w:firstLine="420" w:firstLineChars="200"/>
        <w:jc w:val="left"/>
        <w:rPr>
          <w:rFonts w:hint="eastAsia" w:ascii="Times New Roman" w:hAnsi="Times New Roman" w:cs="Times New Roman"/>
          <w:color w:val="auto"/>
          <w:sz w:val="21"/>
          <w:szCs w:val="21"/>
          <w:highlight w:val="none"/>
        </w:rPr>
      </w:pPr>
      <w:r>
        <w:rPr>
          <w:rFonts w:hint="eastAsia" w:ascii="Times New Roman" w:hAnsi="Times New Roman" w:cs="Times New Roman"/>
          <w:color w:val="auto"/>
          <w:sz w:val="21"/>
          <w:szCs w:val="21"/>
          <w:highlight w:val="none"/>
        </w:rPr>
        <w:t>1. 委托合同或其他有效的合同凭证；</w:t>
      </w:r>
    </w:p>
    <w:p w14:paraId="462928D1">
      <w:pPr>
        <w:spacing w:line="300" w:lineRule="auto"/>
        <w:ind w:firstLine="420" w:firstLineChars="200"/>
        <w:jc w:val="left"/>
        <w:rPr>
          <w:rFonts w:hint="eastAsia" w:ascii="Times New Roman" w:hAnsi="Times New Roman" w:cs="Times New Roman"/>
          <w:color w:val="auto"/>
          <w:sz w:val="21"/>
          <w:szCs w:val="21"/>
          <w:highlight w:val="none"/>
        </w:rPr>
      </w:pPr>
      <w:r>
        <w:rPr>
          <w:rFonts w:hint="eastAsia" w:ascii="Times New Roman" w:hAnsi="Times New Roman" w:cs="Times New Roman"/>
          <w:color w:val="auto"/>
          <w:sz w:val="21"/>
          <w:szCs w:val="21"/>
          <w:highlight w:val="none"/>
        </w:rPr>
        <w:t>2. 领取人的有效身份证件；</w:t>
      </w:r>
    </w:p>
    <w:p w14:paraId="20358398">
      <w:pPr>
        <w:spacing w:line="300" w:lineRule="auto"/>
        <w:ind w:firstLine="420" w:firstLineChars="200"/>
        <w:jc w:val="left"/>
        <w:rPr>
          <w:rFonts w:hint="eastAsia" w:ascii="Times New Roman" w:hAnsi="Times New Roman" w:cs="Times New Roman"/>
          <w:color w:val="auto"/>
          <w:sz w:val="21"/>
          <w:szCs w:val="21"/>
          <w:highlight w:val="none"/>
        </w:rPr>
      </w:pPr>
      <w:r>
        <w:rPr>
          <w:rFonts w:hint="eastAsia" w:ascii="Times New Roman" w:hAnsi="Times New Roman" w:cs="Times New Roman"/>
          <w:color w:val="auto"/>
          <w:sz w:val="21"/>
          <w:szCs w:val="21"/>
          <w:highlight w:val="none"/>
        </w:rPr>
        <w:t>3. 若从团体健康保障账户领取的，需同时提供甲方同意支付团体健康保障账户余额的授权书，且授权书需盖有甲方法人公章（如果甲方不是法人，则为甲方单位公章）；</w:t>
      </w:r>
    </w:p>
    <w:p w14:paraId="041150A2">
      <w:pPr>
        <w:spacing w:line="300" w:lineRule="auto"/>
        <w:ind w:firstLine="420" w:firstLineChars="200"/>
        <w:jc w:val="left"/>
        <w:rPr>
          <w:rFonts w:hint="eastAsia" w:ascii="Times New Roman" w:hAnsi="Times New Roman" w:cs="Times New Roman"/>
          <w:color w:val="auto"/>
          <w:sz w:val="21"/>
          <w:szCs w:val="21"/>
          <w:highlight w:val="none"/>
        </w:rPr>
      </w:pPr>
      <w:r>
        <w:rPr>
          <w:rFonts w:hint="eastAsia" w:ascii="Times New Roman" w:hAnsi="Times New Roman" w:cs="Times New Roman"/>
          <w:color w:val="auto"/>
          <w:sz w:val="21"/>
          <w:szCs w:val="21"/>
          <w:highlight w:val="none"/>
        </w:rPr>
        <w:t>4. 医疗费用票据，其中医疗费用保障金申请时应提交医疗费用原始票据；</w:t>
      </w:r>
    </w:p>
    <w:p w14:paraId="29DBAF02">
      <w:pPr>
        <w:spacing w:line="300" w:lineRule="auto"/>
        <w:ind w:firstLine="420" w:firstLineChars="200"/>
        <w:jc w:val="left"/>
        <w:rPr>
          <w:rFonts w:hint="eastAsia" w:ascii="Times New Roman" w:hAnsi="Times New Roman" w:cs="Times New Roman"/>
          <w:color w:val="auto"/>
          <w:sz w:val="21"/>
          <w:szCs w:val="21"/>
          <w:highlight w:val="none"/>
        </w:rPr>
      </w:pPr>
      <w:r>
        <w:rPr>
          <w:rFonts w:hint="eastAsia" w:ascii="Times New Roman" w:hAnsi="Times New Roman" w:cs="Times New Roman"/>
          <w:color w:val="auto"/>
          <w:sz w:val="21"/>
          <w:szCs w:val="21"/>
          <w:highlight w:val="none"/>
        </w:rPr>
        <w:t>5. 如需其他与确认健康保障事故的性质、原因、支付事项、支付金额等有关的其他证明文件和资料，由甲乙双方另行约定。</w:t>
      </w:r>
    </w:p>
    <w:p w14:paraId="76FCA647">
      <w:pPr>
        <w:spacing w:line="300" w:lineRule="auto"/>
        <w:ind w:firstLine="420" w:firstLineChars="200"/>
        <w:jc w:val="left"/>
        <w:rPr>
          <w:rFonts w:hint="eastAsia" w:ascii="Times New Roman" w:hAnsi="Times New Roman" w:cs="Times New Roman"/>
          <w:b w:val="0"/>
          <w:color w:val="auto"/>
          <w:sz w:val="21"/>
          <w:szCs w:val="21"/>
          <w:highlight w:val="none"/>
        </w:rPr>
      </w:pPr>
      <w:r>
        <w:rPr>
          <w:rFonts w:hint="eastAsia" w:ascii="Times New Roman" w:hAnsi="Times New Roman" w:cs="Times New Roman"/>
          <w:b w:val="0"/>
          <w:color w:val="auto"/>
          <w:sz w:val="21"/>
          <w:szCs w:val="21"/>
          <w:highlight w:val="none"/>
        </w:rPr>
        <w:t>二、特定大病保障金的申请</w:t>
      </w:r>
    </w:p>
    <w:p w14:paraId="39349F0B">
      <w:pPr>
        <w:spacing w:line="300" w:lineRule="auto"/>
        <w:ind w:firstLine="420" w:firstLineChars="200"/>
        <w:jc w:val="left"/>
        <w:rPr>
          <w:rFonts w:hint="eastAsia" w:ascii="Times New Roman" w:hAnsi="Times New Roman" w:cs="Times New Roman"/>
          <w:color w:val="auto"/>
          <w:sz w:val="21"/>
          <w:szCs w:val="21"/>
          <w:highlight w:val="none"/>
        </w:rPr>
      </w:pPr>
      <w:r>
        <w:rPr>
          <w:rFonts w:hint="eastAsia" w:ascii="Times New Roman" w:hAnsi="Times New Roman" w:cs="Times New Roman"/>
          <w:color w:val="auto"/>
          <w:sz w:val="21"/>
          <w:szCs w:val="21"/>
          <w:highlight w:val="none"/>
        </w:rPr>
        <w:t>在申请</w:t>
      </w:r>
      <w:r>
        <w:rPr>
          <w:rFonts w:hint="eastAsia" w:ascii="Times New Roman" w:hAnsi="Times New Roman" w:cs="Times New Roman"/>
          <w:b w:val="0"/>
          <w:color w:val="auto"/>
          <w:sz w:val="21"/>
          <w:szCs w:val="21"/>
          <w:highlight w:val="none"/>
        </w:rPr>
        <w:t>特定大病</w:t>
      </w:r>
      <w:r>
        <w:rPr>
          <w:rFonts w:hint="eastAsia" w:ascii="Times New Roman" w:hAnsi="Times New Roman" w:cs="Times New Roman"/>
          <w:color w:val="auto"/>
          <w:sz w:val="21"/>
          <w:szCs w:val="21"/>
          <w:highlight w:val="none"/>
        </w:rPr>
        <w:t>保障金时，领取人作为申请人须填写保障金给付申请书，并提交下列证明文件和资料：</w:t>
      </w:r>
    </w:p>
    <w:p w14:paraId="4F657299">
      <w:pPr>
        <w:spacing w:line="300" w:lineRule="auto"/>
        <w:ind w:firstLine="420" w:firstLineChars="200"/>
        <w:jc w:val="left"/>
        <w:rPr>
          <w:rFonts w:hint="eastAsia" w:ascii="Times New Roman" w:hAnsi="Times New Roman" w:cs="Times New Roman"/>
          <w:color w:val="auto"/>
          <w:sz w:val="21"/>
          <w:szCs w:val="21"/>
          <w:highlight w:val="none"/>
        </w:rPr>
      </w:pPr>
      <w:r>
        <w:rPr>
          <w:rFonts w:hint="eastAsia" w:ascii="Times New Roman" w:hAnsi="Times New Roman" w:cs="Times New Roman"/>
          <w:color w:val="auto"/>
          <w:sz w:val="21"/>
          <w:szCs w:val="21"/>
          <w:highlight w:val="none"/>
        </w:rPr>
        <w:t>1. 委托合同或其他有效的合同凭证；</w:t>
      </w:r>
    </w:p>
    <w:p w14:paraId="6E854971">
      <w:pPr>
        <w:spacing w:line="300" w:lineRule="auto"/>
        <w:ind w:firstLine="420" w:firstLineChars="200"/>
        <w:jc w:val="left"/>
        <w:rPr>
          <w:rFonts w:hint="eastAsia" w:ascii="Times New Roman" w:hAnsi="Times New Roman" w:cs="Times New Roman"/>
          <w:color w:val="auto"/>
          <w:sz w:val="21"/>
          <w:szCs w:val="21"/>
          <w:highlight w:val="none"/>
        </w:rPr>
      </w:pPr>
      <w:r>
        <w:rPr>
          <w:rFonts w:hint="eastAsia" w:ascii="Times New Roman" w:hAnsi="Times New Roman" w:cs="Times New Roman"/>
          <w:color w:val="auto"/>
          <w:sz w:val="21"/>
          <w:szCs w:val="21"/>
          <w:highlight w:val="none"/>
        </w:rPr>
        <w:t>2. 领取人的有效身份证件；</w:t>
      </w:r>
    </w:p>
    <w:p w14:paraId="2C19ED0D">
      <w:pPr>
        <w:spacing w:line="300" w:lineRule="auto"/>
        <w:ind w:firstLine="420" w:firstLineChars="200"/>
        <w:jc w:val="left"/>
        <w:rPr>
          <w:rFonts w:hint="eastAsia" w:ascii="Times New Roman" w:hAnsi="Times New Roman" w:cs="Times New Roman"/>
          <w:color w:val="auto"/>
          <w:sz w:val="21"/>
          <w:szCs w:val="21"/>
          <w:highlight w:val="none"/>
        </w:rPr>
      </w:pPr>
      <w:r>
        <w:rPr>
          <w:rFonts w:hint="eastAsia" w:ascii="Times New Roman" w:hAnsi="Times New Roman" w:cs="Times New Roman"/>
          <w:color w:val="auto"/>
          <w:sz w:val="21"/>
          <w:szCs w:val="21"/>
          <w:highlight w:val="none"/>
        </w:rPr>
        <w:t>3. 若从团体健康保障账户领取的，需同时提供甲方同意支付团体健康保障账户余额的授权书，且授权书需盖有甲方法人公章（如果甲方不是法人，则为甲方单位公章）；</w:t>
      </w:r>
    </w:p>
    <w:p w14:paraId="35182565">
      <w:pPr>
        <w:spacing w:line="300" w:lineRule="auto"/>
        <w:ind w:firstLine="420" w:firstLineChars="200"/>
        <w:jc w:val="left"/>
        <w:rPr>
          <w:rFonts w:hint="eastAsia" w:ascii="Times New Roman" w:hAnsi="Times New Roman" w:cs="Times New Roman"/>
          <w:color w:val="auto"/>
          <w:sz w:val="21"/>
          <w:szCs w:val="21"/>
          <w:highlight w:val="none"/>
        </w:rPr>
      </w:pPr>
      <w:r>
        <w:rPr>
          <w:rFonts w:hint="eastAsia" w:cs="Times New Roman"/>
          <w:color w:val="auto"/>
          <w:sz w:val="21"/>
          <w:szCs w:val="21"/>
          <w:highlight w:val="none"/>
          <w:lang w:val="en-US" w:eastAsia="zh-CN"/>
        </w:rPr>
        <w:t>4</w:t>
      </w:r>
      <w:r>
        <w:rPr>
          <w:rFonts w:hint="eastAsia" w:ascii="Times New Roman" w:hAnsi="Times New Roman" w:cs="Times New Roman"/>
          <w:color w:val="auto"/>
          <w:sz w:val="21"/>
          <w:szCs w:val="21"/>
          <w:highlight w:val="none"/>
        </w:rPr>
        <w:t>. 所能提供的与确认健康保障事故的性质、原因等有关的其他证明和资料。</w:t>
      </w:r>
    </w:p>
    <w:p w14:paraId="7F4BCB31">
      <w:pPr>
        <w:spacing w:line="300" w:lineRule="auto"/>
        <w:ind w:firstLine="420" w:firstLineChars="200"/>
        <w:jc w:val="left"/>
        <w:rPr>
          <w:rFonts w:hint="eastAsia" w:ascii="Times New Roman" w:hAnsi="Times New Roman" w:cs="Times New Roman"/>
          <w:b w:val="0"/>
          <w:color w:val="auto"/>
          <w:sz w:val="21"/>
          <w:szCs w:val="21"/>
          <w:highlight w:val="none"/>
        </w:rPr>
      </w:pPr>
      <w:r>
        <w:rPr>
          <w:rFonts w:hint="eastAsia" w:ascii="Times New Roman" w:hAnsi="Times New Roman" w:cs="Times New Roman"/>
          <w:b w:val="0"/>
          <w:color w:val="auto"/>
          <w:sz w:val="21"/>
          <w:szCs w:val="21"/>
          <w:highlight w:val="none"/>
        </w:rPr>
        <w:t>三、身故保障金的申请</w:t>
      </w:r>
    </w:p>
    <w:p w14:paraId="71DDA936">
      <w:pPr>
        <w:spacing w:line="300" w:lineRule="auto"/>
        <w:ind w:firstLine="420" w:firstLineChars="200"/>
        <w:jc w:val="left"/>
        <w:rPr>
          <w:rFonts w:hint="eastAsia" w:ascii="Times New Roman" w:hAnsi="Times New Roman" w:cs="Times New Roman"/>
          <w:color w:val="auto"/>
          <w:sz w:val="21"/>
          <w:szCs w:val="21"/>
          <w:highlight w:val="none"/>
        </w:rPr>
      </w:pPr>
      <w:r>
        <w:rPr>
          <w:rFonts w:hint="eastAsia" w:ascii="Times New Roman" w:hAnsi="Times New Roman" w:cs="Times New Roman"/>
          <w:color w:val="auto"/>
          <w:sz w:val="21"/>
          <w:szCs w:val="21"/>
          <w:highlight w:val="none"/>
        </w:rPr>
        <w:t>在申请身故保障金时，领取人作为申请人须填写保障金给付申请书，并提交下列证明文件和资料：</w:t>
      </w:r>
    </w:p>
    <w:p w14:paraId="24711267">
      <w:pPr>
        <w:spacing w:line="300" w:lineRule="auto"/>
        <w:ind w:firstLine="420" w:firstLineChars="200"/>
        <w:jc w:val="left"/>
        <w:rPr>
          <w:rFonts w:hint="eastAsia" w:ascii="Times New Roman" w:hAnsi="Times New Roman" w:cs="Times New Roman"/>
          <w:color w:val="auto"/>
          <w:sz w:val="21"/>
          <w:szCs w:val="21"/>
          <w:highlight w:val="none"/>
        </w:rPr>
      </w:pPr>
      <w:r>
        <w:rPr>
          <w:rFonts w:hint="eastAsia" w:ascii="Times New Roman" w:hAnsi="Times New Roman" w:cs="Times New Roman"/>
          <w:color w:val="auto"/>
          <w:sz w:val="21"/>
          <w:szCs w:val="21"/>
          <w:highlight w:val="none"/>
        </w:rPr>
        <w:t>1. 委托合同或其他有效的合同凭证；</w:t>
      </w:r>
    </w:p>
    <w:p w14:paraId="6C080252">
      <w:pPr>
        <w:spacing w:line="300" w:lineRule="auto"/>
        <w:ind w:firstLine="420" w:firstLineChars="200"/>
        <w:jc w:val="left"/>
        <w:rPr>
          <w:rFonts w:hint="eastAsia" w:ascii="Times New Roman" w:hAnsi="Times New Roman" w:cs="Times New Roman"/>
          <w:color w:val="auto"/>
          <w:sz w:val="21"/>
          <w:szCs w:val="21"/>
          <w:highlight w:val="none"/>
        </w:rPr>
      </w:pPr>
      <w:r>
        <w:rPr>
          <w:rFonts w:hint="eastAsia" w:ascii="Times New Roman" w:hAnsi="Times New Roman" w:cs="Times New Roman"/>
          <w:color w:val="auto"/>
          <w:sz w:val="21"/>
          <w:szCs w:val="21"/>
          <w:highlight w:val="none"/>
        </w:rPr>
        <w:t>2. 领取人的有效身份证件及领取人与被保障成员的相关法定关系证明；</w:t>
      </w:r>
    </w:p>
    <w:p w14:paraId="6FFB0487">
      <w:pPr>
        <w:spacing w:line="300" w:lineRule="auto"/>
        <w:ind w:firstLine="420" w:firstLineChars="200"/>
        <w:jc w:val="left"/>
        <w:rPr>
          <w:rFonts w:hint="eastAsia" w:ascii="Times New Roman" w:hAnsi="Times New Roman" w:cs="Times New Roman"/>
          <w:color w:val="auto"/>
          <w:sz w:val="21"/>
          <w:szCs w:val="21"/>
          <w:highlight w:val="none"/>
        </w:rPr>
      </w:pPr>
      <w:r>
        <w:rPr>
          <w:rFonts w:hint="eastAsia" w:ascii="Times New Roman" w:hAnsi="Times New Roman" w:cs="Times New Roman"/>
          <w:color w:val="auto"/>
          <w:sz w:val="21"/>
          <w:szCs w:val="21"/>
          <w:highlight w:val="none"/>
        </w:rPr>
        <w:t>3. 若从团体健康保障账户领取的，需同时提供甲方同意支付团体健康保障账户余额的授权书，且授权书需盖有甲方法人公章（如果甲方不是法人，则为甲方单位公章）；</w:t>
      </w:r>
    </w:p>
    <w:p w14:paraId="52D1F9C0">
      <w:pPr>
        <w:spacing w:line="300" w:lineRule="auto"/>
        <w:ind w:firstLine="420" w:firstLineChars="200"/>
        <w:jc w:val="left"/>
        <w:rPr>
          <w:rFonts w:hint="eastAsia" w:ascii="Times New Roman" w:hAnsi="Times New Roman" w:cs="Times New Roman"/>
          <w:color w:val="auto"/>
          <w:sz w:val="21"/>
          <w:szCs w:val="21"/>
          <w:highlight w:val="none"/>
        </w:rPr>
      </w:pPr>
      <w:r>
        <w:rPr>
          <w:rFonts w:hint="eastAsia" w:ascii="Times New Roman" w:hAnsi="Times New Roman" w:cs="Times New Roman"/>
          <w:color w:val="auto"/>
          <w:sz w:val="21"/>
          <w:szCs w:val="21"/>
          <w:highlight w:val="none"/>
        </w:rPr>
        <w:t>4. 国家卫生行政部门认定的医疗机构、公安部门或其他相关机构出具的被保障成员的死亡证明；</w:t>
      </w:r>
    </w:p>
    <w:p w14:paraId="3613016A">
      <w:pPr>
        <w:spacing w:line="300" w:lineRule="auto"/>
        <w:ind w:firstLine="420" w:firstLineChars="200"/>
        <w:jc w:val="left"/>
        <w:rPr>
          <w:rFonts w:hint="eastAsia" w:ascii="Times New Roman" w:hAnsi="Times New Roman" w:cs="Times New Roman"/>
          <w:color w:val="auto"/>
          <w:sz w:val="21"/>
          <w:szCs w:val="21"/>
          <w:highlight w:val="none"/>
        </w:rPr>
      </w:pPr>
      <w:r>
        <w:rPr>
          <w:rFonts w:hint="eastAsia" w:ascii="Times New Roman" w:hAnsi="Times New Roman" w:cs="Times New Roman"/>
          <w:color w:val="auto"/>
          <w:sz w:val="21"/>
          <w:szCs w:val="21"/>
          <w:highlight w:val="none"/>
        </w:rPr>
        <w:t>5. 所能提供的与确认健康保障事故的性质、原因、伤害程度等有关的其他证明文件和资料。</w:t>
      </w:r>
    </w:p>
    <w:p w14:paraId="7B867660">
      <w:pPr>
        <w:spacing w:line="300" w:lineRule="auto"/>
        <w:ind w:firstLine="420" w:firstLineChars="200"/>
        <w:jc w:val="left"/>
        <w:rPr>
          <w:rFonts w:hint="eastAsia" w:ascii="Times New Roman" w:hAnsi="Times New Roman" w:cs="Times New Roman"/>
          <w:color w:val="auto"/>
          <w:sz w:val="21"/>
          <w:szCs w:val="21"/>
          <w:highlight w:val="none"/>
        </w:rPr>
      </w:pPr>
      <w:r>
        <w:rPr>
          <w:rFonts w:hint="eastAsia" w:ascii="Times New Roman" w:hAnsi="Times New Roman" w:cs="Times New Roman"/>
          <w:color w:val="auto"/>
          <w:sz w:val="21"/>
          <w:szCs w:val="21"/>
          <w:highlight w:val="none"/>
        </w:rPr>
        <w:t>6. 保障金作为被保障成员的遗产时，继承人还必须提供可证明其合法继承权的相关权利文件。</w:t>
      </w:r>
    </w:p>
    <w:p w14:paraId="7F1B53FD">
      <w:pPr>
        <w:spacing w:line="300" w:lineRule="auto"/>
        <w:ind w:firstLine="420" w:firstLineChars="200"/>
        <w:jc w:val="left"/>
        <w:rPr>
          <w:rFonts w:hint="eastAsia" w:ascii="Times New Roman" w:hAnsi="Times New Roman" w:cs="Times New Roman"/>
          <w:b w:val="0"/>
          <w:color w:val="auto"/>
          <w:sz w:val="21"/>
          <w:szCs w:val="21"/>
          <w:highlight w:val="none"/>
        </w:rPr>
      </w:pPr>
      <w:r>
        <w:rPr>
          <w:rFonts w:hint="eastAsia" w:ascii="Times New Roman" w:hAnsi="Times New Roman" w:cs="Times New Roman"/>
          <w:b w:val="0"/>
          <w:color w:val="auto"/>
          <w:sz w:val="21"/>
          <w:szCs w:val="21"/>
          <w:highlight w:val="none"/>
        </w:rPr>
        <w:t>四、残疾保障金管理</w:t>
      </w:r>
    </w:p>
    <w:p w14:paraId="11E22230">
      <w:pPr>
        <w:spacing w:line="300" w:lineRule="auto"/>
        <w:ind w:firstLine="420" w:firstLineChars="200"/>
        <w:jc w:val="left"/>
        <w:rPr>
          <w:rFonts w:hint="eastAsia" w:ascii="Times New Roman" w:hAnsi="Times New Roman" w:cs="Times New Roman"/>
          <w:color w:val="auto"/>
          <w:sz w:val="21"/>
          <w:szCs w:val="21"/>
          <w:highlight w:val="none"/>
        </w:rPr>
      </w:pPr>
      <w:r>
        <w:rPr>
          <w:rFonts w:hint="eastAsia" w:ascii="Times New Roman" w:hAnsi="Times New Roman" w:cs="Times New Roman"/>
          <w:color w:val="auto"/>
          <w:sz w:val="21"/>
          <w:szCs w:val="21"/>
          <w:highlight w:val="none"/>
        </w:rPr>
        <w:t>在申请伤残保障金时，领取人作为申请人须填写保障金给付申请书，并提交下列证明文件和资料：</w:t>
      </w:r>
    </w:p>
    <w:p w14:paraId="0C0D7A51">
      <w:pPr>
        <w:spacing w:line="300" w:lineRule="auto"/>
        <w:ind w:firstLine="420" w:firstLineChars="200"/>
        <w:jc w:val="left"/>
        <w:rPr>
          <w:rFonts w:hint="eastAsia" w:ascii="Times New Roman" w:hAnsi="Times New Roman" w:cs="Times New Roman"/>
          <w:color w:val="auto"/>
          <w:sz w:val="21"/>
          <w:szCs w:val="21"/>
          <w:highlight w:val="none"/>
        </w:rPr>
      </w:pPr>
      <w:r>
        <w:rPr>
          <w:rFonts w:hint="eastAsia" w:ascii="Times New Roman" w:hAnsi="Times New Roman" w:cs="Times New Roman"/>
          <w:color w:val="auto"/>
          <w:sz w:val="21"/>
          <w:szCs w:val="21"/>
          <w:highlight w:val="none"/>
        </w:rPr>
        <w:t>1. 委托合同或其他有效的合同凭证；</w:t>
      </w:r>
    </w:p>
    <w:p w14:paraId="7D875188">
      <w:pPr>
        <w:spacing w:line="300" w:lineRule="auto"/>
        <w:ind w:firstLine="420" w:firstLineChars="200"/>
        <w:jc w:val="left"/>
        <w:rPr>
          <w:rFonts w:hint="eastAsia" w:ascii="Times New Roman" w:hAnsi="Times New Roman" w:cs="Times New Roman"/>
          <w:color w:val="auto"/>
          <w:sz w:val="21"/>
          <w:szCs w:val="21"/>
          <w:highlight w:val="none"/>
        </w:rPr>
      </w:pPr>
      <w:r>
        <w:rPr>
          <w:rFonts w:hint="eastAsia" w:ascii="Times New Roman" w:hAnsi="Times New Roman" w:cs="Times New Roman"/>
          <w:color w:val="auto"/>
          <w:sz w:val="21"/>
          <w:szCs w:val="21"/>
          <w:highlight w:val="none"/>
        </w:rPr>
        <w:t>2. 领取人的有效身份证件及领取人与被保障成员的相关法定关系证明；</w:t>
      </w:r>
    </w:p>
    <w:p w14:paraId="45961523">
      <w:pPr>
        <w:spacing w:line="300" w:lineRule="auto"/>
        <w:ind w:firstLine="420" w:firstLineChars="200"/>
        <w:jc w:val="left"/>
        <w:rPr>
          <w:rFonts w:hint="eastAsia" w:ascii="Times New Roman" w:hAnsi="Times New Roman" w:cs="Times New Roman"/>
          <w:color w:val="auto"/>
          <w:sz w:val="21"/>
          <w:szCs w:val="21"/>
          <w:highlight w:val="none"/>
        </w:rPr>
      </w:pPr>
      <w:r>
        <w:rPr>
          <w:rFonts w:hint="eastAsia" w:ascii="Times New Roman" w:hAnsi="Times New Roman" w:cs="Times New Roman"/>
          <w:color w:val="auto"/>
          <w:sz w:val="21"/>
          <w:szCs w:val="21"/>
          <w:highlight w:val="none"/>
        </w:rPr>
        <w:t>3. 若从团体健康保障账户领取的，需同时提供甲方同意支付团体健康保障账户余额的授权书，且授权书需盖有甲方法人公章（如果甲方不是法人，则为甲方单位公章）；</w:t>
      </w:r>
    </w:p>
    <w:p w14:paraId="27827A54">
      <w:pPr>
        <w:spacing w:line="300" w:lineRule="auto"/>
        <w:ind w:firstLine="420" w:firstLineChars="200"/>
        <w:jc w:val="left"/>
        <w:rPr>
          <w:rFonts w:hint="eastAsia" w:ascii="Times New Roman" w:hAnsi="Times New Roman" w:cs="Times New Roman"/>
          <w:color w:val="auto"/>
          <w:sz w:val="21"/>
          <w:szCs w:val="21"/>
          <w:highlight w:val="none"/>
        </w:rPr>
      </w:pPr>
      <w:r>
        <w:rPr>
          <w:rFonts w:hint="eastAsia" w:ascii="Times New Roman" w:hAnsi="Times New Roman" w:cs="Times New Roman"/>
          <w:color w:val="auto"/>
          <w:sz w:val="21"/>
          <w:szCs w:val="21"/>
          <w:highlight w:val="none"/>
        </w:rPr>
        <w:t>4. 国家相关部门依法指定或委托的鉴定机构以及我们认可的鉴定机构出具的被保险人伤残程度鉴定书；</w:t>
      </w:r>
    </w:p>
    <w:p w14:paraId="1C6D6AF5">
      <w:pPr>
        <w:spacing w:line="300" w:lineRule="auto"/>
        <w:ind w:firstLine="420" w:firstLineChars="200"/>
        <w:jc w:val="left"/>
        <w:rPr>
          <w:rFonts w:hint="eastAsia" w:ascii="Times New Roman" w:hAnsi="Times New Roman" w:cs="Times New Roman"/>
          <w:color w:val="auto"/>
          <w:sz w:val="21"/>
          <w:szCs w:val="21"/>
          <w:highlight w:val="none"/>
        </w:rPr>
      </w:pPr>
      <w:r>
        <w:rPr>
          <w:rFonts w:hint="eastAsia" w:ascii="Times New Roman" w:hAnsi="Times New Roman" w:cs="Times New Roman"/>
          <w:color w:val="auto"/>
          <w:sz w:val="21"/>
          <w:szCs w:val="21"/>
          <w:highlight w:val="none"/>
        </w:rPr>
        <w:t>5. 所能提供的与确认健康保障事故的性质、原因、伤害程度等有关的其他证明文件和资料。</w:t>
      </w:r>
    </w:p>
    <w:p w14:paraId="201D0DD9">
      <w:pPr>
        <w:spacing w:line="300" w:lineRule="auto"/>
        <w:ind w:firstLine="420" w:firstLineChars="200"/>
        <w:jc w:val="left"/>
        <w:rPr>
          <w:rFonts w:hint="eastAsia" w:ascii="Times New Roman" w:hAnsi="Times New Roman" w:cs="Times New Roman"/>
          <w:b w:val="0"/>
          <w:color w:val="auto"/>
          <w:sz w:val="21"/>
          <w:szCs w:val="21"/>
          <w:highlight w:val="none"/>
        </w:rPr>
      </w:pPr>
      <w:r>
        <w:rPr>
          <w:rFonts w:hint="eastAsia" w:ascii="Times New Roman" w:hAnsi="Times New Roman" w:cs="Times New Roman"/>
          <w:b w:val="0"/>
          <w:color w:val="auto"/>
          <w:sz w:val="21"/>
          <w:szCs w:val="21"/>
          <w:highlight w:val="none"/>
        </w:rPr>
        <w:t>五、健康管理服务金的申请</w:t>
      </w:r>
    </w:p>
    <w:p w14:paraId="181AA30B">
      <w:pPr>
        <w:spacing w:line="300" w:lineRule="auto"/>
        <w:ind w:firstLine="420" w:firstLineChars="200"/>
        <w:jc w:val="left"/>
        <w:rPr>
          <w:rFonts w:hint="eastAsia" w:ascii="Times New Roman" w:hAnsi="Times New Roman" w:cs="Times New Roman"/>
          <w:color w:val="auto"/>
          <w:sz w:val="21"/>
          <w:szCs w:val="21"/>
          <w:highlight w:val="none"/>
        </w:rPr>
      </w:pPr>
      <w:r>
        <w:rPr>
          <w:rFonts w:hint="eastAsia" w:ascii="Times New Roman" w:hAnsi="Times New Roman" w:cs="Times New Roman"/>
          <w:color w:val="auto"/>
          <w:sz w:val="21"/>
          <w:szCs w:val="21"/>
          <w:highlight w:val="none"/>
        </w:rPr>
        <w:t>在申请健康管理服务金时，领取人作为申请人须填写保障金（服务金）给付申请书，并提交下列证明文件和资料：</w:t>
      </w:r>
    </w:p>
    <w:p w14:paraId="0F75E696">
      <w:pPr>
        <w:spacing w:line="300" w:lineRule="auto"/>
        <w:ind w:firstLine="420" w:firstLineChars="200"/>
        <w:jc w:val="left"/>
        <w:rPr>
          <w:rFonts w:hint="eastAsia" w:ascii="Times New Roman" w:hAnsi="Times New Roman" w:cs="Times New Roman"/>
          <w:color w:val="auto"/>
          <w:sz w:val="21"/>
          <w:szCs w:val="21"/>
          <w:highlight w:val="none"/>
        </w:rPr>
      </w:pPr>
      <w:r>
        <w:rPr>
          <w:rFonts w:hint="eastAsia" w:ascii="Times New Roman" w:hAnsi="Times New Roman" w:cs="Times New Roman"/>
          <w:color w:val="auto"/>
          <w:sz w:val="21"/>
          <w:szCs w:val="21"/>
          <w:highlight w:val="none"/>
        </w:rPr>
        <w:t>1. 委托合同或其他有效的合同凭证；</w:t>
      </w:r>
    </w:p>
    <w:p w14:paraId="2A8475CA">
      <w:pPr>
        <w:spacing w:line="300" w:lineRule="auto"/>
        <w:ind w:firstLine="420" w:firstLineChars="200"/>
        <w:jc w:val="left"/>
        <w:rPr>
          <w:rFonts w:hint="eastAsia" w:ascii="Times New Roman" w:hAnsi="Times New Roman" w:cs="Times New Roman"/>
          <w:color w:val="auto"/>
          <w:sz w:val="21"/>
          <w:szCs w:val="21"/>
          <w:highlight w:val="none"/>
        </w:rPr>
      </w:pPr>
      <w:r>
        <w:rPr>
          <w:rFonts w:hint="eastAsia" w:ascii="Times New Roman" w:hAnsi="Times New Roman" w:cs="Times New Roman"/>
          <w:color w:val="auto"/>
          <w:sz w:val="21"/>
          <w:szCs w:val="21"/>
          <w:highlight w:val="none"/>
        </w:rPr>
        <w:t>2. 领取人的有效身份证件；</w:t>
      </w:r>
    </w:p>
    <w:p w14:paraId="1ECD7128">
      <w:pPr>
        <w:spacing w:line="300" w:lineRule="auto"/>
        <w:ind w:firstLine="420" w:firstLineChars="200"/>
        <w:jc w:val="left"/>
        <w:rPr>
          <w:rFonts w:hint="eastAsia" w:ascii="Times New Roman" w:hAnsi="Times New Roman" w:cs="Times New Roman"/>
          <w:color w:val="auto"/>
          <w:sz w:val="21"/>
          <w:szCs w:val="21"/>
          <w:highlight w:val="none"/>
        </w:rPr>
      </w:pPr>
      <w:r>
        <w:rPr>
          <w:rFonts w:hint="eastAsia" w:ascii="Times New Roman" w:hAnsi="Times New Roman" w:cs="Times New Roman"/>
          <w:color w:val="auto"/>
          <w:sz w:val="21"/>
          <w:szCs w:val="21"/>
          <w:highlight w:val="none"/>
        </w:rPr>
        <w:t>3. 若从团体健康保障账户领取的，需同时提供甲方同意支付团体健康保障账户余额的授权书，且授权书需盖有甲方法人公章（如果甲方不是法人，则为甲方单位公章）；</w:t>
      </w:r>
    </w:p>
    <w:p w14:paraId="29A4AD87">
      <w:pPr>
        <w:spacing w:line="300" w:lineRule="auto"/>
        <w:ind w:firstLine="420" w:firstLineChars="200"/>
        <w:jc w:val="left"/>
        <w:rPr>
          <w:rFonts w:hint="eastAsia" w:ascii="Times New Roman" w:hAnsi="Times New Roman" w:cs="Times New Roman"/>
          <w:color w:val="auto"/>
          <w:sz w:val="21"/>
          <w:szCs w:val="21"/>
          <w:highlight w:val="none"/>
        </w:rPr>
      </w:pPr>
      <w:r>
        <w:rPr>
          <w:rFonts w:hint="eastAsia" w:ascii="Times New Roman" w:hAnsi="Times New Roman" w:cs="Times New Roman"/>
          <w:color w:val="auto"/>
          <w:sz w:val="21"/>
          <w:szCs w:val="21"/>
          <w:highlight w:val="none"/>
        </w:rPr>
        <w:t>4. 健康管理服务费用原始票据；</w:t>
      </w:r>
    </w:p>
    <w:p w14:paraId="6798EDF9">
      <w:pPr>
        <w:spacing w:line="320" w:lineRule="exact"/>
        <w:ind w:firstLine="420" w:firstLineChars="200"/>
        <w:jc w:val="left"/>
        <w:rPr>
          <w:color w:val="auto"/>
          <w:sz w:val="21"/>
          <w:szCs w:val="21"/>
          <w:highlight w:val="none"/>
        </w:rPr>
      </w:pPr>
      <w:r>
        <w:rPr>
          <w:rFonts w:hint="eastAsia"/>
          <w:color w:val="auto"/>
          <w:sz w:val="21"/>
          <w:szCs w:val="21"/>
          <w:highlight w:val="none"/>
        </w:rPr>
        <w:t>5. 与健康管理服务</w:t>
      </w:r>
      <w:r>
        <w:rPr>
          <w:color w:val="auto"/>
          <w:sz w:val="21"/>
          <w:szCs w:val="21"/>
          <w:highlight w:val="none"/>
        </w:rPr>
        <w:t>的</w:t>
      </w:r>
      <w:r>
        <w:rPr>
          <w:rFonts w:hint="eastAsia"/>
          <w:color w:val="auto"/>
          <w:sz w:val="21"/>
          <w:szCs w:val="21"/>
          <w:highlight w:val="none"/>
        </w:rPr>
        <w:t>内容、使用原因、支付事项、支付金额</w:t>
      </w:r>
      <w:r>
        <w:rPr>
          <w:color w:val="auto"/>
          <w:sz w:val="21"/>
          <w:szCs w:val="21"/>
          <w:highlight w:val="none"/>
        </w:rPr>
        <w:t>等有关的其他证明文件和资料</w:t>
      </w:r>
      <w:r>
        <w:rPr>
          <w:rFonts w:hint="eastAsia"/>
          <w:color w:val="auto"/>
          <w:sz w:val="21"/>
          <w:szCs w:val="21"/>
          <w:highlight w:val="none"/>
        </w:rPr>
        <w:t>，</w:t>
      </w:r>
      <w:r>
        <w:rPr>
          <w:color w:val="auto"/>
          <w:sz w:val="21"/>
          <w:szCs w:val="21"/>
          <w:highlight w:val="none"/>
        </w:rPr>
        <w:t>由</w:t>
      </w:r>
      <w:r>
        <w:rPr>
          <w:rFonts w:hint="eastAsia"/>
          <w:color w:val="auto"/>
          <w:sz w:val="21"/>
          <w:szCs w:val="21"/>
          <w:highlight w:val="none"/>
        </w:rPr>
        <w:t>甲乙</w:t>
      </w:r>
      <w:r>
        <w:rPr>
          <w:color w:val="auto"/>
          <w:sz w:val="21"/>
          <w:szCs w:val="21"/>
          <w:highlight w:val="none"/>
        </w:rPr>
        <w:t>双方另行约定。</w:t>
      </w:r>
    </w:p>
    <w:p w14:paraId="5AAC5FC1">
      <w:pPr>
        <w:spacing w:line="300" w:lineRule="auto"/>
        <w:ind w:firstLine="420" w:firstLineChars="200"/>
        <w:jc w:val="left"/>
        <w:rPr>
          <w:color w:val="auto"/>
          <w:sz w:val="21"/>
          <w:szCs w:val="21"/>
          <w:highlight w:val="none"/>
        </w:rPr>
      </w:pPr>
      <w:r>
        <w:rPr>
          <w:rFonts w:hint="eastAsia"/>
          <w:color w:val="auto"/>
          <w:sz w:val="21"/>
          <w:szCs w:val="21"/>
          <w:highlight w:val="none"/>
        </w:rPr>
        <w:t>六</w:t>
      </w:r>
      <w:r>
        <w:rPr>
          <w:color w:val="auto"/>
          <w:sz w:val="21"/>
          <w:szCs w:val="21"/>
          <w:highlight w:val="none"/>
        </w:rPr>
        <w:t>、以上证明文件和资料不完整的，乙方将及时一次性通知申请人补充提供有关的证明文件和资料。委托他人领取各项保障金时，受委托的人还必须提供本人的有效身份证件及领取人亲笔签名的授权委托书。</w:t>
      </w:r>
    </w:p>
    <w:p w14:paraId="557FACF9">
      <w:pPr>
        <w:spacing w:line="300" w:lineRule="auto"/>
        <w:ind w:firstLine="420" w:firstLineChars="200"/>
        <w:jc w:val="left"/>
        <w:rPr>
          <w:color w:val="auto"/>
          <w:sz w:val="21"/>
          <w:szCs w:val="21"/>
          <w:highlight w:val="none"/>
        </w:rPr>
      </w:pPr>
      <w:r>
        <w:rPr>
          <w:color w:val="auto"/>
          <w:sz w:val="21"/>
          <w:szCs w:val="21"/>
          <w:highlight w:val="none"/>
        </w:rPr>
        <w:t>领取人或者继承人为无民事行为能力或限制行为能力人时，由其合法监护人代其申请领取各项保障金的，其合法监护人还必须提供领取人或者继承人为无民事行为能力或限制行为能力人的证明和监护人具有合法监护权的证明。</w:t>
      </w:r>
    </w:p>
    <w:p w14:paraId="6D998C30">
      <w:pPr>
        <w:spacing w:line="300" w:lineRule="auto"/>
        <w:ind w:firstLine="420" w:firstLineChars="200"/>
        <w:jc w:val="left"/>
        <w:rPr>
          <w:color w:val="auto"/>
          <w:sz w:val="21"/>
          <w:szCs w:val="21"/>
          <w:highlight w:val="none"/>
        </w:rPr>
      </w:pPr>
    </w:p>
    <w:p w14:paraId="0632F7D4">
      <w:pPr>
        <w:spacing w:line="300" w:lineRule="auto"/>
        <w:ind w:firstLine="420" w:firstLineChars="200"/>
        <w:jc w:val="left"/>
        <w:rPr>
          <w:color w:val="auto"/>
          <w:sz w:val="21"/>
          <w:szCs w:val="21"/>
          <w:highlight w:val="none"/>
        </w:rPr>
      </w:pPr>
      <w:r>
        <w:rPr>
          <w:rFonts w:hint="eastAsia"/>
          <w:color w:val="auto"/>
          <w:sz w:val="21"/>
          <w:szCs w:val="21"/>
          <w:highlight w:val="none"/>
        </w:rPr>
        <w:t>七</w:t>
      </w:r>
      <w:r>
        <w:rPr>
          <w:color w:val="auto"/>
          <w:sz w:val="21"/>
          <w:szCs w:val="21"/>
          <w:highlight w:val="none"/>
        </w:rPr>
        <w:t>、除另有约定外，乙方收到申请人的健康保障金给付申请书及上述证明文件、资料后，对确定属于保障金给付范围内的，在与申请人达成有关给付保障金协议后十日内，履行给付保障金的义务；对不属于保障金给付责任的，乙方将自确定之日起三日内向申请人发出拒绝给付保障金通知书，并说明理由。</w:t>
      </w:r>
    </w:p>
    <w:p w14:paraId="1FF33DE4">
      <w:pPr>
        <w:spacing w:line="300" w:lineRule="auto"/>
        <w:ind w:firstLine="420" w:firstLineChars="200"/>
        <w:jc w:val="left"/>
        <w:rPr>
          <w:color w:val="auto"/>
          <w:sz w:val="21"/>
          <w:szCs w:val="21"/>
          <w:highlight w:val="none"/>
        </w:rPr>
      </w:pPr>
      <w:r>
        <w:rPr>
          <w:rFonts w:hint="eastAsia"/>
          <w:color w:val="auto"/>
          <w:sz w:val="21"/>
          <w:szCs w:val="21"/>
          <w:highlight w:val="none"/>
        </w:rPr>
        <w:t>八</w:t>
      </w:r>
      <w:r>
        <w:rPr>
          <w:color w:val="auto"/>
          <w:sz w:val="21"/>
          <w:szCs w:val="21"/>
          <w:highlight w:val="none"/>
        </w:rPr>
        <w:t>、乙方自收到领取人的各项保障金给付申请书及上述证明文件、资料之日起六十日内，对属于健康保障金给付责任而给付的数额不能确定的，根据已有证明文件和资料，按可以确定的数额先予支付，乙方最终确定给付健康保障金的数额后，给付相应的差额。</w:t>
      </w:r>
    </w:p>
    <w:p w14:paraId="0BD8092C">
      <w:pPr>
        <w:pStyle w:val="6"/>
        <w:spacing w:line="320" w:lineRule="exact"/>
        <w:ind w:firstLine="420" w:firstLineChars="200"/>
        <w:rPr>
          <w:color w:val="auto"/>
          <w:sz w:val="21"/>
          <w:szCs w:val="21"/>
          <w:highlight w:val="none"/>
        </w:rPr>
      </w:pPr>
      <w:r>
        <w:rPr>
          <w:rFonts w:hint="eastAsia"/>
          <w:color w:val="auto"/>
          <w:sz w:val="21"/>
          <w:szCs w:val="21"/>
          <w:highlight w:val="none"/>
        </w:rPr>
        <w:t>九</w:t>
      </w:r>
      <w:r>
        <w:rPr>
          <w:color w:val="auto"/>
          <w:sz w:val="21"/>
          <w:szCs w:val="21"/>
          <w:highlight w:val="none"/>
        </w:rPr>
        <w:t>、乙方对领取人在</w:t>
      </w:r>
      <w:r>
        <w:rPr>
          <w:rFonts w:hint="eastAsia"/>
          <w:color w:val="auto"/>
          <w:sz w:val="21"/>
          <w:szCs w:val="21"/>
          <w:highlight w:val="none"/>
        </w:rPr>
        <w:t>甲乙双方共同认可的</w:t>
      </w:r>
      <w:r>
        <w:rPr>
          <w:color w:val="auto"/>
          <w:sz w:val="21"/>
          <w:szCs w:val="21"/>
          <w:highlight w:val="none"/>
        </w:rPr>
        <w:t>管理期限内提出的给付申请，履行相应的保障金给付职责，领取人应在双方约定期限内提交给付申请，逾期乙方不再履行保障金给付职责。对于委托管理期限内提出的给付申请，但在委托管理期满时尚未给付健康保障金的，乙方仍将按照本合同的约定履行给付责任。</w:t>
      </w:r>
    </w:p>
    <w:p w14:paraId="086B9171">
      <w:pPr>
        <w:spacing w:line="300" w:lineRule="auto"/>
        <w:ind w:firstLine="420" w:firstLineChars="200"/>
        <w:jc w:val="left"/>
        <w:rPr>
          <w:color w:val="auto"/>
          <w:sz w:val="21"/>
          <w:szCs w:val="21"/>
          <w:highlight w:val="none"/>
        </w:rPr>
      </w:pPr>
    </w:p>
    <w:p w14:paraId="6F4AF717">
      <w:pPr>
        <w:spacing w:line="300" w:lineRule="auto"/>
        <w:ind w:firstLine="422" w:firstLineChars="200"/>
        <w:jc w:val="left"/>
        <w:outlineLvl w:val="1"/>
        <w:rPr>
          <w:b/>
          <w:color w:val="auto"/>
          <w:sz w:val="21"/>
          <w:szCs w:val="21"/>
          <w:highlight w:val="none"/>
        </w:rPr>
      </w:pPr>
      <w:bookmarkStart w:id="175" w:name="_Toc8800"/>
      <w:r>
        <w:rPr>
          <w:b/>
          <w:color w:val="auto"/>
          <w:sz w:val="21"/>
          <w:szCs w:val="21"/>
          <w:highlight w:val="none"/>
        </w:rPr>
        <w:t>第</w:t>
      </w:r>
      <w:r>
        <w:rPr>
          <w:rFonts w:hint="eastAsia"/>
          <w:b/>
          <w:color w:val="auto"/>
          <w:sz w:val="21"/>
          <w:szCs w:val="21"/>
          <w:highlight w:val="none"/>
        </w:rPr>
        <w:t>十</w:t>
      </w:r>
      <w:r>
        <w:rPr>
          <w:b/>
          <w:color w:val="auto"/>
          <w:sz w:val="21"/>
          <w:szCs w:val="21"/>
          <w:highlight w:val="none"/>
        </w:rPr>
        <w:t>条  被保障成员</w:t>
      </w:r>
      <w:bookmarkEnd w:id="175"/>
    </w:p>
    <w:p w14:paraId="32600D72">
      <w:pPr>
        <w:spacing w:line="300" w:lineRule="auto"/>
        <w:ind w:firstLine="428" w:firstLineChars="200"/>
        <w:jc w:val="left"/>
        <w:rPr>
          <w:rFonts w:ascii="宋体" w:hAnsi="宋体" w:eastAsia="宋体" w:cs="宋体"/>
          <w:color w:val="auto"/>
          <w:spacing w:val="5"/>
          <w:sz w:val="21"/>
          <w:szCs w:val="21"/>
          <w:highlight w:val="none"/>
        </w:rPr>
      </w:pPr>
      <w:r>
        <w:rPr>
          <w:rFonts w:ascii="宋体" w:hAnsi="宋体" w:eastAsia="宋体" w:cs="宋体"/>
          <w:color w:val="auto"/>
          <w:spacing w:val="2"/>
          <w:sz w:val="21"/>
          <w:szCs w:val="21"/>
          <w:highlight w:val="none"/>
        </w:rPr>
        <w:t>本合同被保障成员为：</w:t>
      </w:r>
      <w:r>
        <w:rPr>
          <w:rFonts w:ascii="宋体" w:hAnsi="宋体" w:eastAsia="宋体" w:cs="宋体"/>
          <w:color w:val="auto"/>
          <w:spacing w:val="1"/>
          <w:sz w:val="21"/>
          <w:szCs w:val="21"/>
          <w:highlight w:val="none"/>
        </w:rPr>
        <w:t>具体以委托人提交的被保障成员名单为</w:t>
      </w:r>
      <w:r>
        <w:rPr>
          <w:rFonts w:ascii="宋体" w:hAnsi="宋体" w:eastAsia="宋体" w:cs="宋体"/>
          <w:color w:val="auto"/>
          <w:spacing w:val="5"/>
          <w:sz w:val="21"/>
          <w:szCs w:val="21"/>
          <w:highlight w:val="none"/>
        </w:rPr>
        <w:t>准，该名单为本合同组成部分。</w:t>
      </w:r>
    </w:p>
    <w:p w14:paraId="29294743">
      <w:pPr>
        <w:spacing w:line="300" w:lineRule="auto"/>
        <w:ind w:firstLine="422" w:firstLineChars="200"/>
        <w:jc w:val="left"/>
        <w:outlineLvl w:val="1"/>
        <w:rPr>
          <w:b/>
          <w:color w:val="auto"/>
          <w:sz w:val="21"/>
          <w:szCs w:val="21"/>
          <w:highlight w:val="none"/>
        </w:rPr>
      </w:pPr>
      <w:bookmarkStart w:id="176" w:name="_Toc8738"/>
      <w:r>
        <w:rPr>
          <w:b/>
          <w:color w:val="auto"/>
          <w:sz w:val="21"/>
          <w:szCs w:val="21"/>
          <w:highlight w:val="none"/>
        </w:rPr>
        <w:t>第十</w:t>
      </w:r>
      <w:r>
        <w:rPr>
          <w:rFonts w:hint="eastAsia"/>
          <w:b/>
          <w:color w:val="auto"/>
          <w:sz w:val="21"/>
          <w:szCs w:val="21"/>
          <w:highlight w:val="none"/>
          <w:lang w:val="en-US" w:eastAsia="zh-CN"/>
        </w:rPr>
        <w:t>一</w:t>
      </w:r>
      <w:r>
        <w:rPr>
          <w:b/>
          <w:color w:val="auto"/>
          <w:sz w:val="21"/>
          <w:szCs w:val="21"/>
          <w:highlight w:val="none"/>
        </w:rPr>
        <w:t>条  被保障成员的变动</w:t>
      </w:r>
      <w:bookmarkEnd w:id="176"/>
    </w:p>
    <w:p w14:paraId="44A36807">
      <w:pPr>
        <w:spacing w:line="300" w:lineRule="auto"/>
        <w:ind w:firstLine="420" w:firstLineChars="200"/>
        <w:jc w:val="left"/>
        <w:rPr>
          <w:color w:val="auto"/>
          <w:sz w:val="21"/>
          <w:szCs w:val="21"/>
          <w:highlight w:val="none"/>
        </w:rPr>
      </w:pPr>
      <w:r>
        <w:rPr>
          <w:color w:val="auto"/>
          <w:sz w:val="21"/>
          <w:szCs w:val="21"/>
          <w:highlight w:val="none"/>
        </w:rPr>
        <w:t>甲方因在职人员变动需要增加被保障成员的，应以书面形式或乙方认可的其它形式通知乙方，经乙方审核同意，为该新增被保障成员建立个人健康保障账户，并于甲方为该新增被保障成员支付或从团体健康保障账户中划转委托资金的次日零时起开始向该新增的被保障成员履行委托管理职责。</w:t>
      </w:r>
    </w:p>
    <w:p w14:paraId="1A5C11EC">
      <w:pPr>
        <w:spacing w:line="300" w:lineRule="auto"/>
        <w:ind w:firstLine="420" w:firstLineChars="200"/>
        <w:jc w:val="left"/>
        <w:rPr>
          <w:color w:val="auto"/>
          <w:sz w:val="21"/>
          <w:szCs w:val="21"/>
          <w:highlight w:val="none"/>
        </w:rPr>
      </w:pPr>
      <w:r>
        <w:rPr>
          <w:color w:val="auto"/>
          <w:sz w:val="21"/>
          <w:szCs w:val="21"/>
          <w:highlight w:val="none"/>
        </w:rPr>
        <w:t>甲方因被保障成员离职或其它原因需要减少被保障成员的，应以书面形式或乙方认可的其他形式通知乙方，本合同对该被保障成员所承担的委托管理责任</w:t>
      </w:r>
      <w:r>
        <w:rPr>
          <w:rFonts w:hint="eastAsia"/>
          <w:color w:val="auto"/>
          <w:sz w:val="21"/>
          <w:szCs w:val="21"/>
          <w:highlight w:val="none"/>
        </w:rPr>
        <w:t>至</w:t>
      </w:r>
      <w:r>
        <w:rPr>
          <w:color w:val="auto"/>
          <w:sz w:val="21"/>
          <w:szCs w:val="21"/>
          <w:highlight w:val="none"/>
        </w:rPr>
        <w:t>通知到达之日二十四时终止。如甲方要求的终止日期在通知到达日之后，则该被保障成员资格</w:t>
      </w:r>
      <w:r>
        <w:rPr>
          <w:rFonts w:hint="eastAsia"/>
          <w:color w:val="auto"/>
          <w:sz w:val="21"/>
          <w:szCs w:val="21"/>
          <w:highlight w:val="none"/>
        </w:rPr>
        <w:t>至甲方要求的</w:t>
      </w:r>
      <w:r>
        <w:rPr>
          <w:color w:val="auto"/>
          <w:sz w:val="21"/>
          <w:szCs w:val="21"/>
          <w:highlight w:val="none"/>
        </w:rPr>
        <w:t>终止日零时丧失。乙方</w:t>
      </w:r>
      <w:r>
        <w:rPr>
          <w:rFonts w:hint="eastAsia"/>
          <w:color w:val="auto"/>
          <w:sz w:val="21"/>
          <w:szCs w:val="21"/>
          <w:highlight w:val="none"/>
        </w:rPr>
        <w:t>将</w:t>
      </w:r>
      <w:r>
        <w:rPr>
          <w:color w:val="auto"/>
          <w:sz w:val="21"/>
          <w:szCs w:val="21"/>
          <w:highlight w:val="none"/>
        </w:rPr>
        <w:t>该被保障成员委托管理给付责任终止之日，其名下的个人健康</w:t>
      </w:r>
      <w:r>
        <w:rPr>
          <w:rFonts w:hint="eastAsia"/>
          <w:color w:val="auto"/>
          <w:sz w:val="21"/>
          <w:szCs w:val="21"/>
          <w:highlight w:val="none"/>
        </w:rPr>
        <w:t>保障</w:t>
      </w:r>
      <w:r>
        <w:rPr>
          <w:color w:val="auto"/>
          <w:sz w:val="21"/>
          <w:szCs w:val="21"/>
          <w:highlight w:val="none"/>
        </w:rPr>
        <w:t>账户余额退还给甲方或者依甲方的申请转入团体健康</w:t>
      </w:r>
      <w:r>
        <w:rPr>
          <w:rFonts w:hint="eastAsia"/>
          <w:color w:val="auto"/>
          <w:sz w:val="21"/>
          <w:szCs w:val="21"/>
          <w:highlight w:val="none"/>
        </w:rPr>
        <w:t>保障</w:t>
      </w:r>
      <w:r>
        <w:rPr>
          <w:color w:val="auto"/>
          <w:sz w:val="21"/>
          <w:szCs w:val="21"/>
          <w:highlight w:val="none"/>
        </w:rPr>
        <w:t>账户；若甲方未</w:t>
      </w:r>
      <w:r>
        <w:rPr>
          <w:rFonts w:hint="eastAsia"/>
          <w:color w:val="auto"/>
          <w:sz w:val="21"/>
          <w:szCs w:val="21"/>
          <w:highlight w:val="none"/>
        </w:rPr>
        <w:t>建立</w:t>
      </w:r>
      <w:r>
        <w:rPr>
          <w:color w:val="auto"/>
          <w:sz w:val="21"/>
          <w:szCs w:val="21"/>
          <w:highlight w:val="none"/>
        </w:rPr>
        <w:t>团体健康</w:t>
      </w:r>
      <w:r>
        <w:rPr>
          <w:rFonts w:hint="eastAsia"/>
          <w:color w:val="auto"/>
          <w:sz w:val="21"/>
          <w:szCs w:val="21"/>
          <w:highlight w:val="none"/>
        </w:rPr>
        <w:t>保障</w:t>
      </w:r>
      <w:r>
        <w:rPr>
          <w:color w:val="auto"/>
          <w:sz w:val="21"/>
          <w:szCs w:val="21"/>
          <w:highlight w:val="none"/>
        </w:rPr>
        <w:t>账户的，则乙方将该被保障成员个人健康</w:t>
      </w:r>
      <w:r>
        <w:rPr>
          <w:rFonts w:hint="eastAsia"/>
          <w:color w:val="auto"/>
          <w:sz w:val="21"/>
          <w:szCs w:val="21"/>
          <w:highlight w:val="none"/>
        </w:rPr>
        <w:t>保障</w:t>
      </w:r>
      <w:r>
        <w:rPr>
          <w:color w:val="auto"/>
          <w:sz w:val="21"/>
          <w:szCs w:val="21"/>
          <w:highlight w:val="none"/>
        </w:rPr>
        <w:t>账户余额退还甲方。</w:t>
      </w:r>
    </w:p>
    <w:p w14:paraId="0945A856">
      <w:pPr>
        <w:spacing w:line="300" w:lineRule="auto"/>
        <w:ind w:firstLine="420" w:firstLineChars="200"/>
        <w:jc w:val="left"/>
        <w:rPr>
          <w:color w:val="auto"/>
          <w:sz w:val="21"/>
          <w:szCs w:val="21"/>
          <w:highlight w:val="none"/>
        </w:rPr>
      </w:pPr>
    </w:p>
    <w:p w14:paraId="4228E058">
      <w:pPr>
        <w:spacing w:line="300" w:lineRule="auto"/>
        <w:ind w:firstLine="422" w:firstLineChars="200"/>
        <w:jc w:val="left"/>
        <w:outlineLvl w:val="1"/>
        <w:rPr>
          <w:b/>
          <w:color w:val="auto"/>
          <w:sz w:val="21"/>
          <w:szCs w:val="21"/>
          <w:highlight w:val="none"/>
        </w:rPr>
      </w:pPr>
      <w:bookmarkStart w:id="177" w:name="_Toc28033"/>
      <w:r>
        <w:rPr>
          <w:b/>
          <w:color w:val="auto"/>
          <w:sz w:val="21"/>
          <w:szCs w:val="21"/>
          <w:highlight w:val="none"/>
        </w:rPr>
        <w:t>第</w:t>
      </w:r>
      <w:r>
        <w:rPr>
          <w:rFonts w:hint="eastAsia"/>
          <w:b/>
          <w:color w:val="auto"/>
          <w:sz w:val="21"/>
          <w:szCs w:val="21"/>
          <w:highlight w:val="none"/>
        </w:rPr>
        <w:t>十</w:t>
      </w:r>
      <w:r>
        <w:rPr>
          <w:rFonts w:hint="eastAsia"/>
          <w:b/>
          <w:color w:val="auto"/>
          <w:sz w:val="21"/>
          <w:szCs w:val="21"/>
          <w:highlight w:val="none"/>
          <w:lang w:val="en-US" w:eastAsia="zh-CN"/>
        </w:rPr>
        <w:t>二</w:t>
      </w:r>
      <w:r>
        <w:rPr>
          <w:b/>
          <w:color w:val="auto"/>
          <w:sz w:val="21"/>
          <w:szCs w:val="21"/>
          <w:highlight w:val="none"/>
        </w:rPr>
        <w:t>条</w:t>
      </w:r>
      <w:r>
        <w:rPr>
          <w:b/>
          <w:color w:val="auto"/>
          <w:sz w:val="21"/>
          <w:szCs w:val="21"/>
          <w:highlight w:val="none"/>
        </w:rPr>
        <w:tab/>
      </w:r>
      <w:r>
        <w:rPr>
          <w:b/>
          <w:color w:val="auto"/>
          <w:sz w:val="21"/>
          <w:szCs w:val="21"/>
          <w:highlight w:val="none"/>
        </w:rPr>
        <w:t>委托管理合同的终止</w:t>
      </w:r>
      <w:bookmarkEnd w:id="177"/>
    </w:p>
    <w:p w14:paraId="1589E407">
      <w:pPr>
        <w:spacing w:line="300" w:lineRule="auto"/>
        <w:ind w:firstLine="420" w:firstLineChars="200"/>
        <w:jc w:val="left"/>
        <w:rPr>
          <w:color w:val="auto"/>
          <w:sz w:val="21"/>
          <w:szCs w:val="21"/>
          <w:highlight w:val="none"/>
        </w:rPr>
      </w:pPr>
      <w:r>
        <w:rPr>
          <w:color w:val="auto"/>
          <w:sz w:val="21"/>
          <w:szCs w:val="21"/>
          <w:highlight w:val="none"/>
        </w:rPr>
        <w:t>本合同在发生下列条件之一时终止：</w:t>
      </w:r>
    </w:p>
    <w:p w14:paraId="6EAC99CC">
      <w:pPr>
        <w:spacing w:line="300" w:lineRule="auto"/>
        <w:ind w:firstLine="420" w:firstLineChars="200"/>
        <w:jc w:val="left"/>
        <w:rPr>
          <w:color w:val="auto"/>
          <w:sz w:val="21"/>
          <w:szCs w:val="21"/>
          <w:highlight w:val="none"/>
        </w:rPr>
      </w:pPr>
      <w:r>
        <w:rPr>
          <w:color w:val="auto"/>
          <w:sz w:val="21"/>
          <w:szCs w:val="21"/>
          <w:highlight w:val="none"/>
        </w:rPr>
        <w:t>一、本合同规定的委托管理期限届满，且甲方未出具同意续约的答复函，本合同终止。乙方将根据甲方申请，在合同终止后</w:t>
      </w:r>
      <w:r>
        <w:rPr>
          <w:rFonts w:hint="eastAsia"/>
          <w:color w:val="auto"/>
          <w:sz w:val="21"/>
          <w:szCs w:val="21"/>
          <w:highlight w:val="none"/>
        </w:rPr>
        <w:t>向甲方退还</w:t>
      </w:r>
      <w:r>
        <w:rPr>
          <w:color w:val="auto"/>
          <w:sz w:val="21"/>
          <w:szCs w:val="21"/>
          <w:highlight w:val="none"/>
        </w:rPr>
        <w:t>本合同项下各健康保障账户余额。</w:t>
      </w:r>
      <w:r>
        <w:rPr>
          <w:rFonts w:hint="eastAsia"/>
          <w:color w:val="auto"/>
          <w:sz w:val="21"/>
          <w:szCs w:val="21"/>
          <w:highlight w:val="none"/>
        </w:rPr>
        <w:t>相关资金将以转账形式转入甲方原支付账户。</w:t>
      </w:r>
    </w:p>
    <w:p w14:paraId="39B298C1">
      <w:pPr>
        <w:spacing w:line="300" w:lineRule="auto"/>
        <w:ind w:firstLine="420" w:firstLineChars="200"/>
        <w:jc w:val="left"/>
        <w:rPr>
          <w:color w:val="auto"/>
          <w:sz w:val="21"/>
          <w:szCs w:val="21"/>
          <w:highlight w:val="none"/>
        </w:rPr>
      </w:pPr>
      <w:r>
        <w:rPr>
          <w:color w:val="auto"/>
          <w:sz w:val="21"/>
          <w:szCs w:val="21"/>
          <w:highlight w:val="none"/>
        </w:rPr>
        <w:t>二、提前终止。甲方在委托管理期限内，因自身原因需要提前终止合同的，需以书面形式通知乙方要求解除本合同，并提供下列证明文件和资料：</w:t>
      </w:r>
    </w:p>
    <w:p w14:paraId="052AD120">
      <w:pPr>
        <w:spacing w:line="300" w:lineRule="auto"/>
        <w:ind w:firstLine="420" w:firstLineChars="200"/>
        <w:jc w:val="left"/>
        <w:rPr>
          <w:color w:val="auto"/>
          <w:sz w:val="21"/>
          <w:szCs w:val="21"/>
          <w:highlight w:val="none"/>
        </w:rPr>
      </w:pPr>
      <w:r>
        <w:rPr>
          <w:rFonts w:hint="eastAsia"/>
          <w:color w:val="auto"/>
          <w:sz w:val="21"/>
          <w:szCs w:val="21"/>
          <w:highlight w:val="none"/>
        </w:rPr>
        <w:t xml:space="preserve">1. </w:t>
      </w:r>
      <w:r>
        <w:rPr>
          <w:color w:val="auto"/>
          <w:sz w:val="21"/>
          <w:szCs w:val="21"/>
          <w:highlight w:val="none"/>
        </w:rPr>
        <w:t>解除合同申请书；</w:t>
      </w:r>
    </w:p>
    <w:p w14:paraId="404DFA9A">
      <w:pPr>
        <w:spacing w:line="300" w:lineRule="auto"/>
        <w:ind w:firstLine="420" w:firstLineChars="200"/>
        <w:jc w:val="left"/>
        <w:rPr>
          <w:color w:val="auto"/>
          <w:sz w:val="21"/>
          <w:szCs w:val="21"/>
          <w:highlight w:val="none"/>
        </w:rPr>
      </w:pPr>
      <w:r>
        <w:rPr>
          <w:rFonts w:hint="eastAsia"/>
          <w:color w:val="auto"/>
          <w:sz w:val="21"/>
          <w:szCs w:val="21"/>
          <w:highlight w:val="none"/>
        </w:rPr>
        <w:t>2. 甲方营业执照或其他合法有效的身份证明文件</w:t>
      </w:r>
      <w:r>
        <w:rPr>
          <w:color w:val="auto"/>
          <w:sz w:val="21"/>
          <w:szCs w:val="21"/>
          <w:highlight w:val="none"/>
        </w:rPr>
        <w:t>；</w:t>
      </w:r>
    </w:p>
    <w:p w14:paraId="6E8B10D7">
      <w:pPr>
        <w:spacing w:line="300" w:lineRule="auto"/>
        <w:ind w:firstLine="420" w:firstLineChars="200"/>
        <w:jc w:val="left"/>
        <w:rPr>
          <w:color w:val="auto"/>
          <w:sz w:val="21"/>
          <w:szCs w:val="21"/>
          <w:highlight w:val="none"/>
        </w:rPr>
      </w:pPr>
      <w:r>
        <w:rPr>
          <w:rFonts w:hint="eastAsia"/>
          <w:color w:val="auto"/>
          <w:sz w:val="21"/>
          <w:szCs w:val="21"/>
          <w:highlight w:val="none"/>
        </w:rPr>
        <w:t xml:space="preserve">3. </w:t>
      </w:r>
      <w:r>
        <w:rPr>
          <w:color w:val="auto"/>
          <w:sz w:val="21"/>
          <w:szCs w:val="21"/>
          <w:highlight w:val="none"/>
        </w:rPr>
        <w:t>本合同的原件。</w:t>
      </w:r>
    </w:p>
    <w:p w14:paraId="539B63E8">
      <w:pPr>
        <w:spacing w:line="300" w:lineRule="auto"/>
        <w:ind w:firstLine="420" w:firstLineChars="200"/>
        <w:jc w:val="left"/>
        <w:rPr>
          <w:color w:val="auto"/>
          <w:sz w:val="21"/>
          <w:szCs w:val="21"/>
          <w:highlight w:val="none"/>
        </w:rPr>
      </w:pPr>
      <w:r>
        <w:rPr>
          <w:color w:val="auto"/>
          <w:sz w:val="21"/>
          <w:szCs w:val="21"/>
          <w:highlight w:val="none"/>
        </w:rPr>
        <w:t>自乙方接到解除合同申请书之日二十四时起</w:t>
      </w:r>
      <w:r>
        <w:rPr>
          <w:rFonts w:hint="eastAsia"/>
          <w:color w:val="auto"/>
          <w:sz w:val="21"/>
          <w:szCs w:val="21"/>
          <w:highlight w:val="none"/>
        </w:rPr>
        <w:t>，</w:t>
      </w:r>
      <w:r>
        <w:rPr>
          <w:color w:val="auto"/>
          <w:sz w:val="21"/>
          <w:szCs w:val="21"/>
          <w:highlight w:val="none"/>
        </w:rPr>
        <w:t>本合同终止。乙方在收到上述证明文件和</w:t>
      </w:r>
      <w:r>
        <w:rPr>
          <w:rFonts w:hint="eastAsia"/>
          <w:color w:val="auto"/>
          <w:sz w:val="21"/>
          <w:szCs w:val="21"/>
          <w:highlight w:val="none"/>
        </w:rPr>
        <w:t>资料</w:t>
      </w:r>
      <w:r>
        <w:rPr>
          <w:color w:val="auto"/>
          <w:sz w:val="21"/>
          <w:szCs w:val="21"/>
          <w:highlight w:val="none"/>
        </w:rPr>
        <w:t>后</w:t>
      </w:r>
      <w:r>
        <w:rPr>
          <w:rFonts w:hint="eastAsia"/>
          <w:color w:val="auto"/>
          <w:sz w:val="21"/>
          <w:szCs w:val="21"/>
          <w:highlight w:val="none"/>
        </w:rPr>
        <w:t>三十</w:t>
      </w:r>
      <w:r>
        <w:rPr>
          <w:color w:val="auto"/>
          <w:sz w:val="21"/>
          <w:szCs w:val="21"/>
          <w:highlight w:val="none"/>
        </w:rPr>
        <w:t>日内</w:t>
      </w:r>
      <w:r>
        <w:rPr>
          <w:rFonts w:hint="eastAsia"/>
          <w:color w:val="auto"/>
          <w:sz w:val="21"/>
          <w:szCs w:val="21"/>
          <w:highlight w:val="none"/>
        </w:rPr>
        <w:t>向甲方</w:t>
      </w:r>
      <w:r>
        <w:rPr>
          <w:color w:val="auto"/>
          <w:sz w:val="21"/>
          <w:szCs w:val="21"/>
          <w:highlight w:val="none"/>
        </w:rPr>
        <w:t>退还本合同项下扣除解约手续费后</w:t>
      </w:r>
      <w:r>
        <w:rPr>
          <w:rFonts w:hint="eastAsia"/>
          <w:color w:val="auto"/>
          <w:sz w:val="21"/>
          <w:szCs w:val="21"/>
          <w:highlight w:val="none"/>
        </w:rPr>
        <w:t>的</w:t>
      </w:r>
      <w:r>
        <w:rPr>
          <w:color w:val="auto"/>
          <w:sz w:val="21"/>
          <w:szCs w:val="21"/>
          <w:highlight w:val="none"/>
        </w:rPr>
        <w:t>各健康保障账户余额</w:t>
      </w:r>
      <w:r>
        <w:rPr>
          <w:rFonts w:hint="eastAsia"/>
          <w:color w:val="auto"/>
          <w:sz w:val="21"/>
          <w:szCs w:val="21"/>
          <w:highlight w:val="none"/>
        </w:rPr>
        <w:t>，但不退还乙方已收取的各项委托管理费与健康管理服务费。相关资金将以转账形式转入甲方原支付账户。</w:t>
      </w:r>
    </w:p>
    <w:p w14:paraId="1CFF4F70">
      <w:pPr>
        <w:spacing w:line="300" w:lineRule="auto"/>
        <w:jc w:val="left"/>
        <w:rPr>
          <w:color w:val="auto"/>
          <w:sz w:val="21"/>
          <w:szCs w:val="21"/>
          <w:highlight w:val="none"/>
        </w:rPr>
      </w:pPr>
    </w:p>
    <w:p w14:paraId="05E39B68">
      <w:pPr>
        <w:spacing w:line="300" w:lineRule="auto"/>
        <w:ind w:firstLine="422" w:firstLineChars="200"/>
        <w:jc w:val="left"/>
        <w:outlineLvl w:val="1"/>
        <w:rPr>
          <w:b/>
          <w:color w:val="auto"/>
          <w:sz w:val="21"/>
          <w:szCs w:val="21"/>
          <w:highlight w:val="none"/>
        </w:rPr>
      </w:pPr>
      <w:bookmarkStart w:id="178" w:name="_Toc21280"/>
      <w:r>
        <w:rPr>
          <w:b/>
          <w:color w:val="auto"/>
          <w:sz w:val="21"/>
          <w:szCs w:val="21"/>
          <w:highlight w:val="none"/>
        </w:rPr>
        <w:t>第十</w:t>
      </w:r>
      <w:r>
        <w:rPr>
          <w:rFonts w:hint="eastAsia"/>
          <w:b/>
          <w:color w:val="auto"/>
          <w:sz w:val="21"/>
          <w:szCs w:val="21"/>
          <w:highlight w:val="none"/>
          <w:lang w:val="en-US" w:eastAsia="zh-CN"/>
        </w:rPr>
        <w:t>三</w:t>
      </w:r>
      <w:r>
        <w:rPr>
          <w:b/>
          <w:color w:val="auto"/>
          <w:sz w:val="21"/>
          <w:szCs w:val="21"/>
          <w:highlight w:val="none"/>
        </w:rPr>
        <w:t>条  甲方的权利和义务</w:t>
      </w:r>
      <w:bookmarkEnd w:id="178"/>
    </w:p>
    <w:p w14:paraId="74061D7D">
      <w:pPr>
        <w:spacing w:line="300" w:lineRule="auto"/>
        <w:ind w:firstLine="422" w:firstLineChars="200"/>
        <w:jc w:val="left"/>
        <w:outlineLvl w:val="2"/>
        <w:rPr>
          <w:b/>
          <w:color w:val="auto"/>
          <w:sz w:val="21"/>
          <w:szCs w:val="21"/>
          <w:highlight w:val="none"/>
        </w:rPr>
      </w:pPr>
      <w:r>
        <w:rPr>
          <w:rFonts w:hint="eastAsia"/>
          <w:b/>
          <w:color w:val="auto"/>
          <w:sz w:val="21"/>
          <w:szCs w:val="21"/>
          <w:highlight w:val="none"/>
        </w:rPr>
        <w:t>一、</w:t>
      </w:r>
      <w:r>
        <w:rPr>
          <w:b/>
          <w:color w:val="auto"/>
          <w:sz w:val="21"/>
          <w:szCs w:val="21"/>
          <w:highlight w:val="none"/>
        </w:rPr>
        <w:t>甲方的权利</w:t>
      </w:r>
    </w:p>
    <w:p w14:paraId="7368A86E">
      <w:pPr>
        <w:spacing w:line="300" w:lineRule="auto"/>
        <w:ind w:firstLine="420" w:firstLineChars="200"/>
        <w:jc w:val="left"/>
        <w:rPr>
          <w:color w:val="auto"/>
          <w:sz w:val="21"/>
          <w:szCs w:val="21"/>
          <w:highlight w:val="none"/>
        </w:rPr>
      </w:pPr>
      <w:r>
        <w:rPr>
          <w:rFonts w:hint="eastAsia"/>
          <w:color w:val="auto"/>
          <w:sz w:val="21"/>
          <w:szCs w:val="21"/>
          <w:highlight w:val="none"/>
        </w:rPr>
        <w:t>1. 甲</w:t>
      </w:r>
      <w:r>
        <w:rPr>
          <w:color w:val="auto"/>
          <w:sz w:val="21"/>
          <w:szCs w:val="21"/>
          <w:highlight w:val="none"/>
        </w:rPr>
        <w:t>方有权确定委托资金在团体健康</w:t>
      </w:r>
      <w:r>
        <w:rPr>
          <w:rFonts w:hint="eastAsia"/>
          <w:color w:val="auto"/>
          <w:sz w:val="21"/>
          <w:szCs w:val="21"/>
          <w:highlight w:val="none"/>
        </w:rPr>
        <w:t>保障</w:t>
      </w:r>
      <w:r>
        <w:rPr>
          <w:color w:val="auto"/>
          <w:sz w:val="21"/>
          <w:szCs w:val="21"/>
          <w:highlight w:val="none"/>
        </w:rPr>
        <w:t>账户及个人健康</w:t>
      </w:r>
      <w:r>
        <w:rPr>
          <w:rFonts w:hint="eastAsia"/>
          <w:color w:val="auto"/>
          <w:sz w:val="21"/>
          <w:szCs w:val="21"/>
          <w:highlight w:val="none"/>
        </w:rPr>
        <w:t>保障</w:t>
      </w:r>
      <w:r>
        <w:rPr>
          <w:color w:val="auto"/>
          <w:sz w:val="21"/>
          <w:szCs w:val="21"/>
          <w:highlight w:val="none"/>
        </w:rPr>
        <w:t>账户间的分配；</w:t>
      </w:r>
    </w:p>
    <w:p w14:paraId="7EA20817">
      <w:pPr>
        <w:spacing w:line="300" w:lineRule="auto"/>
        <w:ind w:firstLine="420" w:firstLineChars="200"/>
        <w:jc w:val="left"/>
        <w:rPr>
          <w:color w:val="auto"/>
          <w:sz w:val="21"/>
          <w:szCs w:val="21"/>
          <w:highlight w:val="none"/>
        </w:rPr>
      </w:pPr>
      <w:r>
        <w:rPr>
          <w:rFonts w:hint="eastAsia"/>
          <w:color w:val="auto"/>
          <w:sz w:val="21"/>
          <w:szCs w:val="21"/>
          <w:highlight w:val="none"/>
        </w:rPr>
        <w:t xml:space="preserve">2. </w:t>
      </w:r>
      <w:r>
        <w:rPr>
          <w:color w:val="auto"/>
          <w:sz w:val="21"/>
          <w:szCs w:val="21"/>
          <w:highlight w:val="none"/>
        </w:rPr>
        <w:t>甲方有权约定、更改保障金给付的事故范围和给付比例；</w:t>
      </w:r>
    </w:p>
    <w:p w14:paraId="09CBD5F5">
      <w:pPr>
        <w:spacing w:line="300" w:lineRule="auto"/>
        <w:ind w:firstLine="420" w:firstLineChars="200"/>
        <w:jc w:val="left"/>
        <w:rPr>
          <w:color w:val="auto"/>
          <w:sz w:val="21"/>
          <w:szCs w:val="21"/>
          <w:highlight w:val="none"/>
        </w:rPr>
      </w:pPr>
      <w:r>
        <w:rPr>
          <w:rFonts w:hint="eastAsia"/>
          <w:color w:val="auto"/>
          <w:sz w:val="21"/>
          <w:szCs w:val="21"/>
          <w:highlight w:val="none"/>
        </w:rPr>
        <w:t xml:space="preserve">3. </w:t>
      </w:r>
      <w:r>
        <w:rPr>
          <w:color w:val="auto"/>
          <w:sz w:val="21"/>
          <w:szCs w:val="21"/>
          <w:highlight w:val="none"/>
        </w:rPr>
        <w:t>甲方有权了解、监督委托资金的管理及支付情况；</w:t>
      </w:r>
    </w:p>
    <w:p w14:paraId="049B54F2">
      <w:pPr>
        <w:spacing w:line="300" w:lineRule="auto"/>
        <w:ind w:firstLine="420" w:firstLineChars="200"/>
        <w:jc w:val="left"/>
        <w:rPr>
          <w:color w:val="auto"/>
          <w:sz w:val="21"/>
          <w:szCs w:val="21"/>
          <w:highlight w:val="none"/>
        </w:rPr>
      </w:pPr>
      <w:r>
        <w:rPr>
          <w:rFonts w:hint="eastAsia"/>
          <w:color w:val="auto"/>
          <w:sz w:val="21"/>
          <w:szCs w:val="21"/>
          <w:highlight w:val="none"/>
        </w:rPr>
        <w:t xml:space="preserve">4. </w:t>
      </w:r>
      <w:r>
        <w:rPr>
          <w:color w:val="auto"/>
          <w:sz w:val="21"/>
          <w:szCs w:val="21"/>
          <w:highlight w:val="none"/>
        </w:rPr>
        <w:t>甲方有权要求乙方定期提供委托资金的管理报告；</w:t>
      </w:r>
    </w:p>
    <w:p w14:paraId="4F6F120F">
      <w:pPr>
        <w:spacing w:line="300" w:lineRule="auto"/>
        <w:ind w:firstLine="420" w:firstLineChars="200"/>
        <w:jc w:val="left"/>
        <w:rPr>
          <w:color w:val="auto"/>
          <w:sz w:val="21"/>
          <w:szCs w:val="21"/>
          <w:highlight w:val="none"/>
        </w:rPr>
      </w:pPr>
      <w:r>
        <w:rPr>
          <w:rFonts w:hint="eastAsia"/>
          <w:color w:val="auto"/>
          <w:sz w:val="21"/>
          <w:szCs w:val="21"/>
          <w:highlight w:val="none"/>
        </w:rPr>
        <w:t xml:space="preserve">5. </w:t>
      </w:r>
      <w:r>
        <w:rPr>
          <w:color w:val="auto"/>
          <w:sz w:val="21"/>
          <w:szCs w:val="21"/>
          <w:highlight w:val="none"/>
        </w:rPr>
        <w:t>本合同约定的其他权利。</w:t>
      </w:r>
    </w:p>
    <w:p w14:paraId="4C69FE35">
      <w:pPr>
        <w:spacing w:line="300" w:lineRule="auto"/>
        <w:ind w:firstLine="422" w:firstLineChars="200"/>
        <w:jc w:val="left"/>
        <w:outlineLvl w:val="2"/>
        <w:rPr>
          <w:b/>
          <w:color w:val="auto"/>
          <w:sz w:val="21"/>
          <w:szCs w:val="21"/>
          <w:highlight w:val="none"/>
        </w:rPr>
      </w:pPr>
      <w:r>
        <w:rPr>
          <w:rFonts w:hint="eastAsia"/>
          <w:b/>
          <w:color w:val="auto"/>
          <w:sz w:val="21"/>
          <w:szCs w:val="21"/>
          <w:highlight w:val="none"/>
        </w:rPr>
        <w:t>二、</w:t>
      </w:r>
      <w:r>
        <w:rPr>
          <w:b/>
          <w:color w:val="auto"/>
          <w:sz w:val="21"/>
          <w:szCs w:val="21"/>
          <w:highlight w:val="none"/>
        </w:rPr>
        <w:t>甲方的义务</w:t>
      </w:r>
    </w:p>
    <w:p w14:paraId="5017452F">
      <w:pPr>
        <w:spacing w:line="300" w:lineRule="auto"/>
        <w:ind w:firstLine="420" w:firstLineChars="200"/>
        <w:jc w:val="left"/>
        <w:rPr>
          <w:color w:val="auto"/>
          <w:sz w:val="21"/>
          <w:szCs w:val="21"/>
          <w:highlight w:val="none"/>
        </w:rPr>
      </w:pPr>
      <w:r>
        <w:rPr>
          <w:rFonts w:hint="eastAsia"/>
          <w:color w:val="auto"/>
          <w:sz w:val="21"/>
          <w:szCs w:val="21"/>
          <w:highlight w:val="none"/>
        </w:rPr>
        <w:t xml:space="preserve">1. </w:t>
      </w:r>
      <w:r>
        <w:rPr>
          <w:color w:val="auto"/>
          <w:sz w:val="21"/>
          <w:szCs w:val="21"/>
          <w:highlight w:val="none"/>
        </w:rPr>
        <w:t>甲方应及时</w:t>
      </w:r>
      <w:r>
        <w:rPr>
          <w:rFonts w:hint="eastAsia"/>
          <w:color w:val="auto"/>
          <w:sz w:val="21"/>
          <w:szCs w:val="21"/>
          <w:highlight w:val="none"/>
        </w:rPr>
        <w:t>、</w:t>
      </w:r>
      <w:r>
        <w:rPr>
          <w:color w:val="auto"/>
          <w:sz w:val="21"/>
          <w:szCs w:val="21"/>
          <w:highlight w:val="none"/>
        </w:rPr>
        <w:t>足额缴纳委托资金，并保证委托资金的来源及用途符合法律法规</w:t>
      </w:r>
      <w:r>
        <w:rPr>
          <w:rFonts w:hint="eastAsia"/>
          <w:color w:val="auto"/>
          <w:sz w:val="21"/>
          <w:szCs w:val="21"/>
          <w:highlight w:val="none"/>
        </w:rPr>
        <w:t>及相关监管</w:t>
      </w:r>
      <w:r>
        <w:rPr>
          <w:color w:val="auto"/>
          <w:sz w:val="21"/>
          <w:szCs w:val="21"/>
          <w:highlight w:val="none"/>
        </w:rPr>
        <w:t>规定；</w:t>
      </w:r>
    </w:p>
    <w:p w14:paraId="0BA7AE0B">
      <w:pPr>
        <w:spacing w:line="300" w:lineRule="auto"/>
        <w:ind w:firstLine="420" w:firstLineChars="200"/>
        <w:jc w:val="left"/>
        <w:rPr>
          <w:color w:val="auto"/>
          <w:sz w:val="21"/>
          <w:szCs w:val="21"/>
          <w:highlight w:val="none"/>
        </w:rPr>
      </w:pPr>
      <w:r>
        <w:rPr>
          <w:rFonts w:hint="eastAsia"/>
          <w:color w:val="auto"/>
          <w:sz w:val="21"/>
          <w:szCs w:val="21"/>
          <w:highlight w:val="none"/>
        </w:rPr>
        <w:t xml:space="preserve">2. </w:t>
      </w:r>
      <w:r>
        <w:rPr>
          <w:color w:val="auto"/>
          <w:sz w:val="21"/>
          <w:szCs w:val="21"/>
          <w:highlight w:val="none"/>
        </w:rPr>
        <w:t>甲方向乙方提供建立本合同所需的信息资料，包括被保障成员的基本信息、甲方的基本信息及其他需如实告知的信息等，甲方应确保相关信息资料真实、完整、准确、合法；</w:t>
      </w:r>
    </w:p>
    <w:p w14:paraId="0FC34CA9">
      <w:pPr>
        <w:spacing w:line="300" w:lineRule="auto"/>
        <w:ind w:firstLine="420" w:firstLineChars="200"/>
        <w:jc w:val="left"/>
        <w:rPr>
          <w:color w:val="auto"/>
          <w:sz w:val="21"/>
          <w:szCs w:val="21"/>
          <w:highlight w:val="none"/>
        </w:rPr>
      </w:pPr>
      <w:r>
        <w:rPr>
          <w:rFonts w:hint="eastAsia"/>
          <w:color w:val="auto"/>
          <w:sz w:val="21"/>
          <w:szCs w:val="21"/>
          <w:highlight w:val="none"/>
        </w:rPr>
        <w:t xml:space="preserve">3. </w:t>
      </w:r>
      <w:r>
        <w:rPr>
          <w:color w:val="auto"/>
          <w:sz w:val="21"/>
          <w:szCs w:val="21"/>
          <w:highlight w:val="none"/>
        </w:rPr>
        <w:t>甲方按本合同约定支付相关的</w:t>
      </w:r>
      <w:r>
        <w:rPr>
          <w:rFonts w:hint="eastAsia"/>
          <w:color w:val="auto"/>
          <w:sz w:val="21"/>
          <w:szCs w:val="21"/>
          <w:highlight w:val="none"/>
        </w:rPr>
        <w:t>委托管理费</w:t>
      </w:r>
      <w:r>
        <w:rPr>
          <w:color w:val="auto"/>
          <w:sz w:val="21"/>
          <w:szCs w:val="21"/>
          <w:highlight w:val="none"/>
        </w:rPr>
        <w:t>；</w:t>
      </w:r>
    </w:p>
    <w:p w14:paraId="13313BAA">
      <w:pPr>
        <w:spacing w:line="300" w:lineRule="auto"/>
        <w:ind w:firstLine="420" w:firstLineChars="200"/>
        <w:jc w:val="left"/>
        <w:rPr>
          <w:color w:val="auto"/>
          <w:sz w:val="21"/>
          <w:szCs w:val="21"/>
          <w:highlight w:val="none"/>
        </w:rPr>
      </w:pPr>
      <w:r>
        <w:rPr>
          <w:rFonts w:hint="eastAsia"/>
          <w:color w:val="auto"/>
          <w:sz w:val="21"/>
          <w:szCs w:val="21"/>
          <w:highlight w:val="none"/>
        </w:rPr>
        <w:t>4. 结算期内委托资金余额不足以支付被保障成员的理赔费用的，应及时弥补，不得要求乙方垫付资金；</w:t>
      </w:r>
    </w:p>
    <w:p w14:paraId="3A3351DD">
      <w:pPr>
        <w:spacing w:line="300" w:lineRule="auto"/>
        <w:ind w:firstLine="420" w:firstLineChars="200"/>
        <w:jc w:val="left"/>
        <w:rPr>
          <w:color w:val="auto"/>
          <w:sz w:val="21"/>
          <w:szCs w:val="21"/>
          <w:highlight w:val="none"/>
        </w:rPr>
      </w:pPr>
      <w:r>
        <w:rPr>
          <w:rFonts w:hint="eastAsia"/>
          <w:color w:val="auto"/>
          <w:sz w:val="21"/>
          <w:szCs w:val="21"/>
          <w:highlight w:val="none"/>
        </w:rPr>
        <w:t xml:space="preserve">5. </w:t>
      </w:r>
      <w:r>
        <w:rPr>
          <w:color w:val="auto"/>
          <w:sz w:val="21"/>
          <w:szCs w:val="21"/>
          <w:highlight w:val="none"/>
        </w:rPr>
        <w:t>本合同约定的其他义务。</w:t>
      </w:r>
    </w:p>
    <w:p w14:paraId="4F59FB37">
      <w:pPr>
        <w:spacing w:line="300" w:lineRule="auto"/>
        <w:ind w:firstLine="420" w:firstLineChars="200"/>
        <w:jc w:val="left"/>
        <w:rPr>
          <w:color w:val="auto"/>
          <w:sz w:val="21"/>
          <w:szCs w:val="21"/>
          <w:highlight w:val="none"/>
        </w:rPr>
      </w:pPr>
    </w:p>
    <w:p w14:paraId="2E948890">
      <w:pPr>
        <w:spacing w:line="300" w:lineRule="auto"/>
        <w:ind w:firstLine="422" w:firstLineChars="200"/>
        <w:jc w:val="left"/>
        <w:outlineLvl w:val="1"/>
        <w:rPr>
          <w:b/>
          <w:color w:val="auto"/>
          <w:sz w:val="21"/>
          <w:szCs w:val="21"/>
          <w:highlight w:val="none"/>
        </w:rPr>
      </w:pPr>
      <w:bookmarkStart w:id="179" w:name="_Toc5115"/>
      <w:r>
        <w:rPr>
          <w:b/>
          <w:color w:val="auto"/>
          <w:sz w:val="21"/>
          <w:szCs w:val="21"/>
          <w:highlight w:val="none"/>
        </w:rPr>
        <w:t>第十</w:t>
      </w:r>
      <w:r>
        <w:rPr>
          <w:rFonts w:hint="eastAsia"/>
          <w:b/>
          <w:color w:val="auto"/>
          <w:sz w:val="21"/>
          <w:szCs w:val="21"/>
          <w:highlight w:val="none"/>
          <w:lang w:val="en-US" w:eastAsia="zh-CN"/>
        </w:rPr>
        <w:t>四</w:t>
      </w:r>
      <w:r>
        <w:rPr>
          <w:b/>
          <w:color w:val="auto"/>
          <w:sz w:val="21"/>
          <w:szCs w:val="21"/>
          <w:highlight w:val="none"/>
        </w:rPr>
        <w:t xml:space="preserve">条  </w:t>
      </w:r>
      <w:r>
        <w:rPr>
          <w:rFonts w:hint="eastAsia"/>
          <w:b/>
          <w:color w:val="auto"/>
          <w:sz w:val="21"/>
          <w:szCs w:val="21"/>
          <w:highlight w:val="none"/>
        </w:rPr>
        <w:t>乙</w:t>
      </w:r>
      <w:r>
        <w:rPr>
          <w:b/>
          <w:color w:val="auto"/>
          <w:sz w:val="21"/>
          <w:szCs w:val="21"/>
          <w:highlight w:val="none"/>
        </w:rPr>
        <w:t>方的权利和义务</w:t>
      </w:r>
      <w:bookmarkEnd w:id="179"/>
    </w:p>
    <w:p w14:paraId="69C170D5">
      <w:pPr>
        <w:spacing w:line="300" w:lineRule="auto"/>
        <w:ind w:firstLine="422" w:firstLineChars="200"/>
        <w:jc w:val="left"/>
        <w:outlineLvl w:val="2"/>
        <w:rPr>
          <w:b/>
          <w:color w:val="auto"/>
          <w:sz w:val="21"/>
          <w:szCs w:val="21"/>
          <w:highlight w:val="none"/>
        </w:rPr>
      </w:pPr>
      <w:r>
        <w:rPr>
          <w:rFonts w:hint="eastAsia"/>
          <w:b/>
          <w:color w:val="auto"/>
          <w:sz w:val="21"/>
          <w:szCs w:val="21"/>
          <w:highlight w:val="none"/>
        </w:rPr>
        <w:t>一、</w:t>
      </w:r>
      <w:r>
        <w:rPr>
          <w:b/>
          <w:color w:val="auto"/>
          <w:sz w:val="21"/>
          <w:szCs w:val="21"/>
          <w:highlight w:val="none"/>
        </w:rPr>
        <w:t>乙方的权利</w:t>
      </w:r>
    </w:p>
    <w:p w14:paraId="66777F49">
      <w:pPr>
        <w:spacing w:line="300" w:lineRule="auto"/>
        <w:ind w:firstLine="420" w:firstLineChars="200"/>
        <w:jc w:val="left"/>
        <w:rPr>
          <w:color w:val="auto"/>
          <w:sz w:val="21"/>
          <w:szCs w:val="21"/>
          <w:highlight w:val="none"/>
        </w:rPr>
      </w:pPr>
      <w:r>
        <w:rPr>
          <w:rFonts w:hint="eastAsia"/>
          <w:color w:val="auto"/>
          <w:sz w:val="21"/>
          <w:szCs w:val="21"/>
          <w:highlight w:val="none"/>
        </w:rPr>
        <w:t xml:space="preserve">1. </w:t>
      </w:r>
      <w:r>
        <w:rPr>
          <w:color w:val="auto"/>
          <w:sz w:val="21"/>
          <w:szCs w:val="21"/>
          <w:highlight w:val="none"/>
        </w:rPr>
        <w:t>乙方依据法律法规</w:t>
      </w:r>
      <w:r>
        <w:rPr>
          <w:rFonts w:hint="eastAsia"/>
          <w:color w:val="auto"/>
          <w:sz w:val="21"/>
          <w:szCs w:val="21"/>
          <w:highlight w:val="none"/>
        </w:rPr>
        <w:t>、</w:t>
      </w:r>
      <w:r>
        <w:rPr>
          <w:color w:val="auto"/>
          <w:sz w:val="21"/>
          <w:szCs w:val="21"/>
          <w:highlight w:val="none"/>
        </w:rPr>
        <w:t>监管规定及本合同约定的方式管理委托资金；</w:t>
      </w:r>
    </w:p>
    <w:p w14:paraId="0E567CA4">
      <w:pPr>
        <w:spacing w:line="300" w:lineRule="auto"/>
        <w:ind w:firstLine="420" w:firstLineChars="200"/>
        <w:jc w:val="left"/>
        <w:rPr>
          <w:color w:val="auto"/>
          <w:sz w:val="21"/>
          <w:szCs w:val="21"/>
          <w:highlight w:val="none"/>
        </w:rPr>
      </w:pPr>
      <w:r>
        <w:rPr>
          <w:rFonts w:hint="eastAsia"/>
          <w:color w:val="auto"/>
          <w:sz w:val="21"/>
          <w:szCs w:val="21"/>
          <w:highlight w:val="none"/>
        </w:rPr>
        <w:t xml:space="preserve">2. </w:t>
      </w:r>
      <w:r>
        <w:rPr>
          <w:color w:val="auto"/>
          <w:sz w:val="21"/>
          <w:szCs w:val="21"/>
          <w:highlight w:val="none"/>
        </w:rPr>
        <w:t>乙方依据本合同的约定收取委托管理费；</w:t>
      </w:r>
    </w:p>
    <w:p w14:paraId="64D91BD6">
      <w:pPr>
        <w:spacing w:line="300" w:lineRule="auto"/>
        <w:ind w:firstLine="420" w:firstLineChars="200"/>
        <w:jc w:val="left"/>
        <w:rPr>
          <w:color w:val="auto"/>
          <w:sz w:val="21"/>
          <w:szCs w:val="21"/>
          <w:highlight w:val="none"/>
        </w:rPr>
      </w:pPr>
      <w:r>
        <w:rPr>
          <w:rFonts w:hint="eastAsia"/>
          <w:color w:val="auto"/>
          <w:sz w:val="21"/>
          <w:szCs w:val="21"/>
          <w:highlight w:val="none"/>
        </w:rPr>
        <w:t xml:space="preserve">3. </w:t>
      </w:r>
      <w:r>
        <w:rPr>
          <w:color w:val="auto"/>
          <w:sz w:val="21"/>
          <w:szCs w:val="21"/>
          <w:highlight w:val="none"/>
        </w:rPr>
        <w:t>本合同约定的其他权利。</w:t>
      </w:r>
    </w:p>
    <w:p w14:paraId="35C1D1E4">
      <w:pPr>
        <w:spacing w:line="300" w:lineRule="auto"/>
        <w:ind w:firstLine="422" w:firstLineChars="200"/>
        <w:jc w:val="left"/>
        <w:outlineLvl w:val="2"/>
        <w:rPr>
          <w:b/>
          <w:color w:val="auto"/>
          <w:sz w:val="21"/>
          <w:szCs w:val="21"/>
          <w:highlight w:val="none"/>
        </w:rPr>
      </w:pPr>
      <w:r>
        <w:rPr>
          <w:rFonts w:hint="eastAsia"/>
          <w:b/>
          <w:color w:val="auto"/>
          <w:sz w:val="21"/>
          <w:szCs w:val="21"/>
          <w:highlight w:val="none"/>
        </w:rPr>
        <w:t>二、</w:t>
      </w:r>
      <w:r>
        <w:rPr>
          <w:b/>
          <w:color w:val="auto"/>
          <w:sz w:val="21"/>
          <w:szCs w:val="21"/>
          <w:highlight w:val="none"/>
        </w:rPr>
        <w:t>乙方的义务</w:t>
      </w:r>
    </w:p>
    <w:p w14:paraId="032CA924">
      <w:pPr>
        <w:spacing w:line="300" w:lineRule="auto"/>
        <w:ind w:firstLine="420" w:firstLineChars="200"/>
        <w:jc w:val="left"/>
        <w:rPr>
          <w:color w:val="auto"/>
          <w:sz w:val="21"/>
          <w:szCs w:val="21"/>
          <w:highlight w:val="none"/>
        </w:rPr>
      </w:pPr>
      <w:r>
        <w:rPr>
          <w:rFonts w:hint="eastAsia"/>
          <w:color w:val="auto"/>
          <w:sz w:val="21"/>
          <w:szCs w:val="21"/>
          <w:highlight w:val="none"/>
        </w:rPr>
        <w:t xml:space="preserve">1. </w:t>
      </w:r>
      <w:r>
        <w:rPr>
          <w:color w:val="auto"/>
          <w:sz w:val="21"/>
          <w:szCs w:val="21"/>
          <w:highlight w:val="none"/>
        </w:rPr>
        <w:t>乙方应恪尽职守</w:t>
      </w:r>
      <w:r>
        <w:rPr>
          <w:rFonts w:hint="eastAsia"/>
          <w:color w:val="auto"/>
          <w:sz w:val="21"/>
          <w:szCs w:val="21"/>
          <w:highlight w:val="none"/>
        </w:rPr>
        <w:t>，</w:t>
      </w:r>
      <w:r>
        <w:rPr>
          <w:color w:val="auto"/>
          <w:sz w:val="21"/>
          <w:szCs w:val="21"/>
          <w:highlight w:val="none"/>
        </w:rPr>
        <w:t>以诚实、信用、谨慎、有效的原则管理委托资金，不得损</w:t>
      </w:r>
      <w:r>
        <w:rPr>
          <w:rFonts w:hint="eastAsia"/>
          <w:color w:val="auto"/>
          <w:sz w:val="21"/>
          <w:szCs w:val="21"/>
          <w:highlight w:val="none"/>
        </w:rPr>
        <w:t>害</w:t>
      </w:r>
      <w:r>
        <w:rPr>
          <w:color w:val="auto"/>
          <w:sz w:val="21"/>
          <w:szCs w:val="21"/>
          <w:highlight w:val="none"/>
        </w:rPr>
        <w:t>甲方及被保障成员的合法权益；</w:t>
      </w:r>
    </w:p>
    <w:p w14:paraId="4A4E0F49">
      <w:pPr>
        <w:spacing w:line="300" w:lineRule="auto"/>
        <w:ind w:firstLine="420" w:firstLineChars="200"/>
        <w:jc w:val="left"/>
        <w:rPr>
          <w:color w:val="auto"/>
          <w:sz w:val="21"/>
          <w:szCs w:val="21"/>
          <w:highlight w:val="none"/>
        </w:rPr>
      </w:pPr>
      <w:r>
        <w:rPr>
          <w:rFonts w:hint="eastAsia"/>
          <w:color w:val="auto"/>
          <w:sz w:val="21"/>
          <w:szCs w:val="21"/>
          <w:highlight w:val="none"/>
        </w:rPr>
        <w:t xml:space="preserve">2. </w:t>
      </w:r>
      <w:r>
        <w:rPr>
          <w:color w:val="auto"/>
          <w:sz w:val="21"/>
          <w:szCs w:val="21"/>
          <w:highlight w:val="none"/>
        </w:rPr>
        <w:t>乙方应选派具备专业能力的人员在国家</w:t>
      </w:r>
      <w:r>
        <w:rPr>
          <w:rFonts w:hint="eastAsia"/>
          <w:color w:val="auto"/>
          <w:sz w:val="21"/>
          <w:szCs w:val="21"/>
          <w:highlight w:val="none"/>
        </w:rPr>
        <w:t>法律法规、监管规定</w:t>
      </w:r>
      <w:r>
        <w:rPr>
          <w:color w:val="auto"/>
          <w:sz w:val="21"/>
          <w:szCs w:val="21"/>
          <w:highlight w:val="none"/>
        </w:rPr>
        <w:t>及本合同规定的范围内管理委托资金；</w:t>
      </w:r>
    </w:p>
    <w:p w14:paraId="00D66991">
      <w:pPr>
        <w:spacing w:line="300" w:lineRule="auto"/>
        <w:ind w:firstLine="420" w:firstLineChars="200"/>
        <w:jc w:val="left"/>
        <w:rPr>
          <w:color w:val="auto"/>
          <w:sz w:val="21"/>
          <w:szCs w:val="21"/>
          <w:highlight w:val="none"/>
        </w:rPr>
      </w:pPr>
      <w:r>
        <w:rPr>
          <w:rFonts w:hint="eastAsia"/>
          <w:color w:val="auto"/>
          <w:sz w:val="21"/>
          <w:szCs w:val="21"/>
          <w:highlight w:val="none"/>
        </w:rPr>
        <w:t xml:space="preserve">3. </w:t>
      </w:r>
      <w:r>
        <w:rPr>
          <w:color w:val="auto"/>
          <w:sz w:val="21"/>
          <w:szCs w:val="21"/>
          <w:highlight w:val="none"/>
        </w:rPr>
        <w:t>乙方除依照国家法律法规</w:t>
      </w:r>
      <w:r>
        <w:rPr>
          <w:rFonts w:hint="eastAsia"/>
          <w:color w:val="auto"/>
          <w:sz w:val="21"/>
          <w:szCs w:val="21"/>
          <w:highlight w:val="none"/>
        </w:rPr>
        <w:t>、</w:t>
      </w:r>
      <w:r>
        <w:rPr>
          <w:color w:val="auto"/>
          <w:sz w:val="21"/>
          <w:szCs w:val="21"/>
          <w:highlight w:val="none"/>
        </w:rPr>
        <w:t>监管规定及本</w:t>
      </w:r>
      <w:r>
        <w:rPr>
          <w:rFonts w:hint="eastAsia"/>
          <w:color w:val="auto"/>
          <w:sz w:val="21"/>
          <w:szCs w:val="21"/>
          <w:highlight w:val="none"/>
        </w:rPr>
        <w:t>合同</w:t>
      </w:r>
      <w:r>
        <w:rPr>
          <w:color w:val="auto"/>
          <w:sz w:val="21"/>
          <w:szCs w:val="21"/>
          <w:highlight w:val="none"/>
        </w:rPr>
        <w:t>约定</w:t>
      </w:r>
      <w:r>
        <w:rPr>
          <w:rFonts w:hint="eastAsia"/>
          <w:color w:val="auto"/>
          <w:sz w:val="21"/>
          <w:szCs w:val="21"/>
          <w:highlight w:val="none"/>
        </w:rPr>
        <w:t>提取或收取委托管理费外</w:t>
      </w:r>
      <w:r>
        <w:rPr>
          <w:color w:val="auto"/>
          <w:sz w:val="21"/>
          <w:szCs w:val="21"/>
          <w:highlight w:val="none"/>
        </w:rPr>
        <w:t>，不得利用委托资金为自身或他人谋取非法利益；</w:t>
      </w:r>
    </w:p>
    <w:p w14:paraId="49FEAAAD">
      <w:pPr>
        <w:spacing w:line="300" w:lineRule="auto"/>
        <w:ind w:firstLine="420" w:firstLineChars="200"/>
        <w:jc w:val="left"/>
        <w:rPr>
          <w:rFonts w:hint="eastAsia" w:ascii="Times New Roman" w:hAnsi="Times New Roman" w:cs="Times New Roman"/>
          <w:color w:val="auto"/>
          <w:sz w:val="21"/>
          <w:szCs w:val="21"/>
          <w:highlight w:val="none"/>
        </w:rPr>
      </w:pPr>
      <w:r>
        <w:rPr>
          <w:rFonts w:hint="eastAsia" w:ascii="Times New Roman" w:hAnsi="Times New Roman" w:cs="Times New Roman"/>
          <w:color w:val="auto"/>
          <w:sz w:val="21"/>
          <w:szCs w:val="21"/>
          <w:highlight w:val="none"/>
        </w:rPr>
        <w:t>4. 乙方不得通过虚构材料或者超出健康保障委托范围等方式向甲方支付受托资金；</w:t>
      </w:r>
    </w:p>
    <w:p w14:paraId="52CA7E1D">
      <w:pPr>
        <w:spacing w:line="300" w:lineRule="auto"/>
        <w:ind w:firstLine="420" w:firstLineChars="200"/>
        <w:jc w:val="left"/>
        <w:rPr>
          <w:rFonts w:hint="eastAsia" w:ascii="Times New Roman" w:hAnsi="Times New Roman" w:cs="Times New Roman"/>
          <w:color w:val="auto"/>
          <w:sz w:val="21"/>
          <w:szCs w:val="21"/>
          <w:highlight w:val="none"/>
        </w:rPr>
      </w:pPr>
      <w:r>
        <w:rPr>
          <w:rFonts w:hint="eastAsia" w:ascii="Times New Roman" w:hAnsi="Times New Roman" w:cs="Times New Roman"/>
          <w:color w:val="auto"/>
          <w:sz w:val="21"/>
          <w:szCs w:val="21"/>
          <w:highlight w:val="none"/>
        </w:rPr>
        <w:t>5. 本合同约定的其他义务。</w:t>
      </w:r>
    </w:p>
    <w:p w14:paraId="6A843BA6">
      <w:pPr>
        <w:spacing w:line="300" w:lineRule="auto"/>
        <w:ind w:firstLine="420" w:firstLineChars="200"/>
        <w:jc w:val="left"/>
        <w:rPr>
          <w:rFonts w:hint="eastAsia" w:ascii="Times New Roman" w:hAnsi="Times New Roman" w:cs="Times New Roman"/>
          <w:color w:val="auto"/>
          <w:sz w:val="21"/>
          <w:szCs w:val="21"/>
          <w:highlight w:val="none"/>
        </w:rPr>
      </w:pPr>
    </w:p>
    <w:p w14:paraId="4BDF2D3F">
      <w:pPr>
        <w:spacing w:line="300" w:lineRule="auto"/>
        <w:ind w:firstLine="422" w:firstLineChars="200"/>
        <w:jc w:val="left"/>
        <w:outlineLvl w:val="2"/>
        <w:rPr>
          <w:rFonts w:hint="eastAsia" w:ascii="Times New Roman" w:hAnsi="Times New Roman" w:cs="Times New Roman"/>
          <w:b/>
          <w:color w:val="auto"/>
          <w:sz w:val="21"/>
          <w:szCs w:val="21"/>
          <w:highlight w:val="none"/>
        </w:rPr>
      </w:pPr>
      <w:r>
        <w:rPr>
          <w:rFonts w:hint="eastAsia" w:ascii="Times New Roman" w:hAnsi="Times New Roman" w:cs="Times New Roman"/>
          <w:b/>
          <w:color w:val="auto"/>
          <w:sz w:val="21"/>
          <w:szCs w:val="21"/>
          <w:highlight w:val="none"/>
        </w:rPr>
        <w:t>第十</w:t>
      </w:r>
      <w:r>
        <w:rPr>
          <w:rFonts w:hint="eastAsia" w:ascii="Times New Roman" w:hAnsi="Times New Roman" w:cs="Times New Roman"/>
          <w:b/>
          <w:color w:val="auto"/>
          <w:sz w:val="21"/>
          <w:szCs w:val="21"/>
          <w:highlight w:val="none"/>
          <w:lang w:val="en-US" w:eastAsia="zh-CN"/>
        </w:rPr>
        <w:t>五</w:t>
      </w:r>
      <w:r>
        <w:rPr>
          <w:rFonts w:hint="eastAsia" w:ascii="Times New Roman" w:hAnsi="Times New Roman" w:cs="Times New Roman"/>
          <w:b/>
          <w:color w:val="auto"/>
          <w:sz w:val="21"/>
          <w:szCs w:val="21"/>
          <w:highlight w:val="none"/>
        </w:rPr>
        <w:t xml:space="preserve">条  </w:t>
      </w:r>
      <w:r>
        <w:rPr>
          <w:rFonts w:hint="default" w:ascii="Times New Roman" w:hAnsi="Times New Roman" w:cs="Times New Roman"/>
          <w:b/>
          <w:color w:val="auto"/>
          <w:sz w:val="21"/>
          <w:szCs w:val="21"/>
          <w:highlight w:val="none"/>
        </w:rPr>
        <w:t>反洗钱条款</w:t>
      </w:r>
    </w:p>
    <w:p w14:paraId="379F78EB">
      <w:pPr>
        <w:spacing w:line="300" w:lineRule="auto"/>
        <w:ind w:firstLine="420" w:firstLineChars="200"/>
        <w:jc w:val="left"/>
        <w:rPr>
          <w:rFonts w:hint="eastAsia" w:ascii="Times New Roman" w:hAnsi="Times New Roman" w:eastAsia="宋体" w:cs="Times New Roman"/>
          <w:bCs w:val="0"/>
          <w:color w:val="auto"/>
          <w:sz w:val="21"/>
          <w:szCs w:val="21"/>
          <w:highlight w:val="none"/>
        </w:rPr>
      </w:pPr>
      <w:r>
        <w:rPr>
          <w:rFonts w:hint="eastAsia" w:ascii="Times New Roman" w:hAnsi="Times New Roman" w:eastAsia="宋体" w:cs="Times New Roman"/>
          <w:bCs w:val="0"/>
          <w:color w:val="auto"/>
          <w:sz w:val="21"/>
          <w:szCs w:val="21"/>
          <w:highlight w:val="none"/>
        </w:rPr>
        <w:t>（一）甲乙双方共同遵守有关反洗钱法律法规的要求，落实客户尽职调查、身份资料和交易记录保存、大额和可疑交易识别和报送等相关监管要求，防范洗钱风险。</w:t>
      </w:r>
    </w:p>
    <w:p w14:paraId="531878B8">
      <w:pPr>
        <w:spacing w:line="300" w:lineRule="auto"/>
        <w:ind w:firstLine="420" w:firstLineChars="200"/>
        <w:jc w:val="left"/>
        <w:rPr>
          <w:rFonts w:hint="eastAsia" w:ascii="Times New Roman" w:hAnsi="Times New Roman" w:eastAsia="宋体" w:cs="Times New Roman"/>
          <w:bCs w:val="0"/>
          <w:color w:val="auto"/>
          <w:sz w:val="21"/>
          <w:szCs w:val="21"/>
          <w:highlight w:val="none"/>
        </w:rPr>
      </w:pPr>
      <w:r>
        <w:rPr>
          <w:rFonts w:hint="eastAsia" w:ascii="Times New Roman" w:hAnsi="Times New Roman" w:eastAsia="宋体" w:cs="Times New Roman"/>
          <w:bCs w:val="0"/>
          <w:color w:val="auto"/>
          <w:sz w:val="21"/>
          <w:szCs w:val="21"/>
          <w:highlight w:val="none"/>
        </w:rPr>
        <w:t>（二）甲方确保交付乙方的委托资金来源合法，并符合国家反洗钱等相关规定。甲方在合同有效期内，不得有下列行为：</w:t>
      </w:r>
    </w:p>
    <w:p w14:paraId="71801F0F">
      <w:pPr>
        <w:spacing w:line="300" w:lineRule="auto"/>
        <w:ind w:firstLine="420" w:firstLineChars="200"/>
        <w:jc w:val="left"/>
        <w:rPr>
          <w:rFonts w:hint="eastAsia" w:ascii="Times New Roman" w:hAnsi="Times New Roman" w:eastAsia="宋体" w:cs="Times New Roman"/>
          <w:bCs w:val="0"/>
          <w:color w:val="auto"/>
          <w:sz w:val="21"/>
          <w:szCs w:val="21"/>
          <w:highlight w:val="none"/>
        </w:rPr>
      </w:pPr>
      <w:r>
        <w:rPr>
          <w:rFonts w:hint="eastAsia" w:ascii="Times New Roman" w:hAnsi="Times New Roman" w:eastAsia="宋体" w:cs="Times New Roman"/>
          <w:bCs w:val="0"/>
          <w:color w:val="auto"/>
          <w:sz w:val="21"/>
          <w:szCs w:val="21"/>
          <w:highlight w:val="none"/>
        </w:rPr>
        <w:t>1. 通过虚构材料套取账户资金。</w:t>
      </w:r>
    </w:p>
    <w:p w14:paraId="29931538">
      <w:pPr>
        <w:spacing w:line="300" w:lineRule="auto"/>
        <w:ind w:firstLine="420" w:firstLineChars="200"/>
        <w:jc w:val="left"/>
        <w:rPr>
          <w:rFonts w:hint="eastAsia" w:ascii="Times New Roman" w:hAnsi="Times New Roman" w:eastAsia="宋体" w:cs="Times New Roman"/>
          <w:bCs w:val="0"/>
          <w:color w:val="auto"/>
          <w:sz w:val="21"/>
          <w:szCs w:val="21"/>
          <w:highlight w:val="none"/>
        </w:rPr>
      </w:pPr>
      <w:r>
        <w:rPr>
          <w:rFonts w:hint="eastAsia" w:ascii="Times New Roman" w:hAnsi="Times New Roman" w:eastAsia="宋体" w:cs="Times New Roman"/>
          <w:bCs w:val="0"/>
          <w:color w:val="auto"/>
          <w:sz w:val="21"/>
          <w:szCs w:val="21"/>
          <w:highlight w:val="none"/>
        </w:rPr>
        <w:t>2. 要求乙方及乙方的工作人员通过虚构材料或者超出健康保障委托范围等方式支付受托资金，为甲方套取账户资金提供便利。</w:t>
      </w:r>
    </w:p>
    <w:p w14:paraId="1299927B">
      <w:pPr>
        <w:spacing w:line="300" w:lineRule="auto"/>
        <w:ind w:firstLine="420" w:firstLineChars="200"/>
        <w:jc w:val="left"/>
        <w:rPr>
          <w:rFonts w:hint="eastAsia" w:ascii="Times New Roman" w:hAnsi="Times New Roman" w:eastAsia="宋体" w:cs="Times New Roman"/>
          <w:bCs w:val="0"/>
          <w:color w:val="auto"/>
          <w:sz w:val="21"/>
          <w:szCs w:val="21"/>
          <w:highlight w:val="none"/>
        </w:rPr>
      </w:pPr>
      <w:r>
        <w:rPr>
          <w:rFonts w:hint="eastAsia" w:ascii="Times New Roman" w:hAnsi="Times New Roman" w:eastAsia="宋体" w:cs="Times New Roman"/>
          <w:bCs w:val="0"/>
          <w:color w:val="auto"/>
          <w:sz w:val="21"/>
          <w:szCs w:val="21"/>
          <w:highlight w:val="none"/>
        </w:rPr>
        <w:t>3. 通过健康保障委托管理业务为他人提供违法便利或要求乙方及乙方的工作人员通过健康保障委托管理业务为他人提供违法便利。</w:t>
      </w:r>
    </w:p>
    <w:p w14:paraId="2006CF20">
      <w:pPr>
        <w:spacing w:line="300" w:lineRule="auto"/>
        <w:ind w:firstLine="420" w:firstLineChars="200"/>
        <w:jc w:val="left"/>
        <w:rPr>
          <w:rFonts w:hint="eastAsia" w:ascii="Times New Roman" w:hAnsi="Times New Roman" w:eastAsia="宋体" w:cs="Times New Roman"/>
          <w:bCs w:val="0"/>
          <w:color w:val="auto"/>
          <w:sz w:val="21"/>
          <w:szCs w:val="21"/>
          <w:highlight w:val="none"/>
        </w:rPr>
      </w:pPr>
      <w:r>
        <w:rPr>
          <w:rFonts w:hint="eastAsia" w:ascii="Times New Roman" w:hAnsi="Times New Roman" w:eastAsia="宋体" w:cs="Times New Roman"/>
          <w:bCs w:val="0"/>
          <w:color w:val="auto"/>
          <w:sz w:val="21"/>
          <w:szCs w:val="21"/>
          <w:highlight w:val="none"/>
        </w:rPr>
        <w:t>4. 其他违反法律、行政法规及金融监管规定的行为。</w:t>
      </w:r>
    </w:p>
    <w:p w14:paraId="45B012A2">
      <w:pPr>
        <w:spacing w:line="300" w:lineRule="auto"/>
        <w:ind w:firstLine="420" w:firstLineChars="200"/>
        <w:jc w:val="left"/>
        <w:rPr>
          <w:rFonts w:hint="eastAsia" w:ascii="Times New Roman" w:hAnsi="Times New Roman" w:eastAsia="宋体" w:cs="Times New Roman"/>
          <w:bCs w:val="0"/>
          <w:color w:val="auto"/>
          <w:sz w:val="21"/>
          <w:szCs w:val="21"/>
          <w:highlight w:val="none"/>
        </w:rPr>
      </w:pPr>
      <w:r>
        <w:rPr>
          <w:rFonts w:hint="eastAsia" w:ascii="Times New Roman" w:hAnsi="Times New Roman" w:eastAsia="宋体" w:cs="Times New Roman"/>
          <w:bCs w:val="0"/>
          <w:color w:val="auto"/>
          <w:sz w:val="21"/>
          <w:szCs w:val="21"/>
          <w:highlight w:val="none"/>
        </w:rPr>
        <w:t>（三）在计划建立及本协议有效期内办理业务时，甲方应向乙方提供相关机构或人员的身份基本信息及有效证件，包括但不限于委托人、受益人、甲方受益所有人、甲方经办人、委托代理人、实际收款人的身份基本信息及有效证件，配合乙方开展客户尽职调查工作，对提交的身份证明信息等文件资料，应按照相关法律法规要求确保真实、合法和有效。</w:t>
      </w:r>
    </w:p>
    <w:p w14:paraId="4981F172">
      <w:pPr>
        <w:spacing w:line="300" w:lineRule="auto"/>
        <w:ind w:firstLine="420" w:firstLineChars="200"/>
        <w:jc w:val="left"/>
        <w:rPr>
          <w:rFonts w:hint="eastAsia" w:ascii="Times New Roman" w:hAnsi="Times New Roman" w:eastAsia="宋体" w:cs="Times New Roman"/>
          <w:bCs w:val="0"/>
          <w:color w:val="auto"/>
          <w:sz w:val="21"/>
          <w:szCs w:val="21"/>
          <w:highlight w:val="none"/>
        </w:rPr>
      </w:pPr>
      <w:r>
        <w:rPr>
          <w:rFonts w:hint="eastAsia" w:ascii="Times New Roman" w:hAnsi="Times New Roman" w:eastAsia="宋体" w:cs="Times New Roman"/>
          <w:bCs w:val="0"/>
          <w:color w:val="auto"/>
          <w:sz w:val="21"/>
          <w:szCs w:val="21"/>
          <w:highlight w:val="none"/>
        </w:rPr>
        <w:t>（四）如果甲方出现洗钱风险，乙方有权根据法律法规和国家金融监督管理部门的规范性文件要求，依法采取相关风险管理措施。</w:t>
      </w:r>
    </w:p>
    <w:p w14:paraId="2382B65C">
      <w:pPr>
        <w:spacing w:line="300" w:lineRule="auto"/>
        <w:ind w:firstLine="420" w:firstLineChars="200"/>
        <w:jc w:val="left"/>
        <w:rPr>
          <w:rFonts w:hint="eastAsia" w:ascii="Times New Roman" w:hAnsi="Times New Roman" w:cs="Times New Roman"/>
          <w:color w:val="auto"/>
          <w:sz w:val="21"/>
          <w:szCs w:val="21"/>
          <w:highlight w:val="none"/>
        </w:rPr>
      </w:pPr>
    </w:p>
    <w:p w14:paraId="0852F3B8">
      <w:pPr>
        <w:spacing w:line="300" w:lineRule="auto"/>
        <w:ind w:firstLine="422" w:firstLineChars="200"/>
        <w:jc w:val="left"/>
        <w:outlineLvl w:val="1"/>
        <w:rPr>
          <w:b/>
          <w:color w:val="auto"/>
          <w:sz w:val="21"/>
          <w:szCs w:val="21"/>
          <w:highlight w:val="none"/>
        </w:rPr>
      </w:pPr>
      <w:bookmarkStart w:id="180" w:name="_Toc24949"/>
      <w:r>
        <w:rPr>
          <w:b/>
          <w:color w:val="auto"/>
          <w:sz w:val="21"/>
          <w:szCs w:val="21"/>
          <w:highlight w:val="none"/>
        </w:rPr>
        <w:t>第十</w:t>
      </w:r>
      <w:r>
        <w:rPr>
          <w:rFonts w:hint="eastAsia"/>
          <w:b/>
          <w:color w:val="auto"/>
          <w:sz w:val="21"/>
          <w:szCs w:val="21"/>
          <w:highlight w:val="none"/>
          <w:lang w:val="en-US" w:eastAsia="zh-CN"/>
        </w:rPr>
        <w:t>六</w:t>
      </w:r>
      <w:r>
        <w:rPr>
          <w:b/>
          <w:color w:val="auto"/>
          <w:sz w:val="21"/>
          <w:szCs w:val="21"/>
          <w:highlight w:val="none"/>
        </w:rPr>
        <w:t xml:space="preserve">条  </w:t>
      </w:r>
      <w:r>
        <w:rPr>
          <w:rFonts w:hint="eastAsia"/>
          <w:b/>
          <w:color w:val="auto"/>
          <w:sz w:val="21"/>
          <w:szCs w:val="21"/>
          <w:highlight w:val="none"/>
        </w:rPr>
        <w:t>消费者权益保护相关条款</w:t>
      </w:r>
      <w:bookmarkEnd w:id="180"/>
    </w:p>
    <w:p w14:paraId="25D85B03">
      <w:pPr>
        <w:spacing w:line="300" w:lineRule="auto"/>
        <w:ind w:firstLine="420" w:firstLineChars="200"/>
        <w:jc w:val="left"/>
        <w:rPr>
          <w:color w:val="auto"/>
          <w:sz w:val="21"/>
          <w:szCs w:val="21"/>
          <w:highlight w:val="none"/>
          <w:lang w:val="zh-CN" w:bidi="zh-CN"/>
        </w:rPr>
      </w:pPr>
      <w:r>
        <w:rPr>
          <w:rFonts w:hint="eastAsia"/>
          <w:color w:val="auto"/>
          <w:sz w:val="21"/>
          <w:szCs w:val="21"/>
          <w:highlight w:val="none"/>
        </w:rPr>
        <w:t>甲乙双方须严格执行《银行保险机构消费者权益保护管理办法》（银保监会2022年令第9号）《中国银保监会关于银行保险机构加强消费者权益保护工作体制机制建设的指导意见》（银保监发〔2019〕38号）相关要求，保障消费者各项合法权益。</w:t>
      </w:r>
    </w:p>
    <w:p w14:paraId="32D03EC7">
      <w:pPr>
        <w:spacing w:line="300" w:lineRule="auto"/>
        <w:ind w:firstLine="422" w:firstLineChars="200"/>
        <w:jc w:val="left"/>
        <w:outlineLvl w:val="2"/>
        <w:rPr>
          <w:b/>
          <w:bCs/>
          <w:color w:val="auto"/>
          <w:sz w:val="21"/>
          <w:szCs w:val="21"/>
          <w:highlight w:val="none"/>
          <w:lang w:val="zh-CN" w:bidi="zh-CN"/>
        </w:rPr>
      </w:pPr>
      <w:r>
        <w:rPr>
          <w:rFonts w:hint="eastAsia"/>
          <w:b/>
          <w:bCs/>
          <w:color w:val="auto"/>
          <w:sz w:val="21"/>
          <w:szCs w:val="21"/>
          <w:highlight w:val="none"/>
          <w:lang w:bidi="zh-CN"/>
        </w:rPr>
        <w:t>1.</w:t>
      </w:r>
      <w:r>
        <w:rPr>
          <w:rFonts w:hint="eastAsia"/>
          <w:b/>
          <w:bCs/>
          <w:color w:val="auto"/>
          <w:sz w:val="21"/>
          <w:szCs w:val="21"/>
          <w:highlight w:val="none"/>
          <w:lang w:val="zh-CN" w:bidi="zh-CN"/>
        </w:rPr>
        <w:t>信息安全管控</w:t>
      </w:r>
    </w:p>
    <w:p w14:paraId="180F25D4">
      <w:pPr>
        <w:spacing w:line="300" w:lineRule="auto"/>
        <w:ind w:firstLine="420" w:firstLineChars="200"/>
        <w:jc w:val="left"/>
        <w:rPr>
          <w:color w:val="auto"/>
          <w:sz w:val="21"/>
          <w:szCs w:val="21"/>
          <w:highlight w:val="none"/>
        </w:rPr>
      </w:pPr>
      <w:r>
        <w:rPr>
          <w:rFonts w:hint="eastAsia"/>
          <w:color w:val="auto"/>
          <w:sz w:val="21"/>
          <w:szCs w:val="21"/>
          <w:highlight w:val="none"/>
        </w:rPr>
        <w:t xml:space="preserve">甲乙双方应按照《中华人民共和国个人信息保护法》及相关法律法规要求处理客户个人信息，做好客户个人信息保护工作。若因双方执行要求不一致而产生争议，应以最有利于客户的原则为准。双方保障被收集信息的客户具有查阅、复制、更正、撤回、删除其个人信息的权利，法律法规及监管要求另有规定的除外。任何一方收集客户个人信息时，应当取得客户的同意，并向消费者告知收集使用的目的、方式和范围等规则。 </w:t>
      </w:r>
    </w:p>
    <w:p w14:paraId="43541112">
      <w:pPr>
        <w:spacing w:line="300" w:lineRule="auto"/>
        <w:ind w:firstLine="420" w:firstLineChars="200"/>
        <w:jc w:val="left"/>
        <w:rPr>
          <w:color w:val="auto"/>
          <w:sz w:val="21"/>
          <w:szCs w:val="21"/>
          <w:highlight w:val="none"/>
        </w:rPr>
      </w:pPr>
      <w:r>
        <w:rPr>
          <w:rFonts w:hint="eastAsia"/>
          <w:color w:val="auto"/>
          <w:sz w:val="21"/>
          <w:szCs w:val="21"/>
          <w:highlight w:val="none"/>
        </w:rPr>
        <w:t>一方在履行本协议的过程中，应对从另一方获取的客户信息（包括但不限于客户个人信息）保密，并采取充分而有效的措施确保甲方客户信息安全。严禁违反限定范围接触、使用客户信息，严禁泄露和倒卖客户信息。</w:t>
      </w:r>
    </w:p>
    <w:p w14:paraId="051A4C47">
      <w:pPr>
        <w:spacing w:line="300" w:lineRule="auto"/>
        <w:ind w:firstLine="422" w:firstLineChars="200"/>
        <w:jc w:val="left"/>
        <w:outlineLvl w:val="2"/>
        <w:rPr>
          <w:b/>
          <w:bCs/>
          <w:color w:val="auto"/>
          <w:sz w:val="21"/>
          <w:szCs w:val="21"/>
          <w:highlight w:val="none"/>
          <w:lang w:bidi="zh-CN"/>
        </w:rPr>
      </w:pPr>
      <w:r>
        <w:rPr>
          <w:rFonts w:hint="eastAsia"/>
          <w:b/>
          <w:bCs/>
          <w:color w:val="auto"/>
          <w:sz w:val="21"/>
          <w:szCs w:val="21"/>
          <w:highlight w:val="none"/>
          <w:lang w:bidi="zh-CN"/>
        </w:rPr>
        <w:t>2.服务价格管理</w:t>
      </w:r>
    </w:p>
    <w:p w14:paraId="5C85FF94">
      <w:pPr>
        <w:spacing w:line="300" w:lineRule="auto"/>
        <w:ind w:firstLine="420" w:firstLineChars="200"/>
        <w:jc w:val="left"/>
        <w:rPr>
          <w:color w:val="auto"/>
          <w:sz w:val="21"/>
          <w:szCs w:val="21"/>
          <w:highlight w:val="none"/>
        </w:rPr>
      </w:pPr>
      <w:r>
        <w:rPr>
          <w:rFonts w:hint="eastAsia"/>
          <w:color w:val="auto"/>
          <w:sz w:val="21"/>
          <w:szCs w:val="21"/>
          <w:highlight w:val="none"/>
        </w:rPr>
        <w:t>乙方在合作项下向消费者收取的费用要遵循公平原则，不得损害消费者合法权益，不得变相向消费者额外收费，充分保障消费者公平交易权等合法权益。乙方不得对具有同等交易条件或者风险状况的消费者实行不公平定价。</w:t>
      </w:r>
    </w:p>
    <w:p w14:paraId="7232C85B">
      <w:pPr>
        <w:spacing w:line="300" w:lineRule="auto"/>
        <w:ind w:firstLine="422" w:firstLineChars="200"/>
        <w:jc w:val="left"/>
        <w:outlineLvl w:val="2"/>
        <w:rPr>
          <w:b/>
          <w:bCs/>
          <w:color w:val="auto"/>
          <w:sz w:val="21"/>
          <w:szCs w:val="21"/>
          <w:highlight w:val="none"/>
          <w:lang w:bidi="zh-CN"/>
        </w:rPr>
      </w:pPr>
      <w:r>
        <w:rPr>
          <w:rFonts w:hint="eastAsia"/>
          <w:b/>
          <w:bCs/>
          <w:color w:val="auto"/>
          <w:sz w:val="21"/>
          <w:szCs w:val="21"/>
          <w:highlight w:val="none"/>
          <w:lang w:bidi="zh-CN"/>
        </w:rPr>
        <w:t>3.信息披露</w:t>
      </w:r>
    </w:p>
    <w:p w14:paraId="0722AFC6">
      <w:pPr>
        <w:spacing w:line="300" w:lineRule="auto"/>
        <w:ind w:firstLine="420" w:firstLineChars="200"/>
        <w:jc w:val="left"/>
        <w:rPr>
          <w:color w:val="auto"/>
          <w:sz w:val="21"/>
          <w:szCs w:val="21"/>
          <w:highlight w:val="none"/>
        </w:rPr>
      </w:pPr>
      <w:r>
        <w:rPr>
          <w:rFonts w:hint="eastAsia"/>
          <w:color w:val="auto"/>
          <w:sz w:val="21"/>
          <w:szCs w:val="21"/>
          <w:highlight w:val="none"/>
        </w:rPr>
        <w:t>乙方应严格遵照有关监管规定，全面、真实、客观地进行信息披露，不得有虚假记载、误导性陈述和重大遗漏。乙方应配合甲方向消费者说明告知必要的产品和服务信息。</w:t>
      </w:r>
    </w:p>
    <w:p w14:paraId="4A57BDBF">
      <w:pPr>
        <w:spacing w:line="300" w:lineRule="auto"/>
        <w:ind w:firstLine="422" w:firstLineChars="200"/>
        <w:jc w:val="left"/>
        <w:outlineLvl w:val="2"/>
        <w:rPr>
          <w:b/>
          <w:bCs/>
          <w:color w:val="auto"/>
          <w:sz w:val="21"/>
          <w:szCs w:val="21"/>
          <w:highlight w:val="none"/>
          <w:lang w:bidi="zh-CN"/>
        </w:rPr>
      </w:pPr>
      <w:r>
        <w:rPr>
          <w:rFonts w:hint="eastAsia"/>
          <w:b/>
          <w:bCs/>
          <w:color w:val="auto"/>
          <w:sz w:val="21"/>
          <w:szCs w:val="21"/>
          <w:highlight w:val="none"/>
          <w:lang w:bidi="zh-CN"/>
        </w:rPr>
        <w:t>4.纠纷解决</w:t>
      </w:r>
    </w:p>
    <w:p w14:paraId="789E9AEE">
      <w:pPr>
        <w:spacing w:line="300" w:lineRule="auto"/>
        <w:ind w:firstLine="420" w:firstLineChars="200"/>
        <w:jc w:val="left"/>
        <w:rPr>
          <w:color w:val="auto"/>
          <w:sz w:val="21"/>
          <w:szCs w:val="21"/>
          <w:highlight w:val="none"/>
        </w:rPr>
      </w:pPr>
      <w:r>
        <w:rPr>
          <w:rFonts w:hint="eastAsia"/>
          <w:color w:val="auto"/>
          <w:sz w:val="21"/>
          <w:szCs w:val="21"/>
          <w:highlight w:val="none"/>
        </w:rPr>
        <w:t>产生的消费纠纷，双方应积极配合处理消费投诉，促进消费投诉顺利解决。</w:t>
      </w:r>
    </w:p>
    <w:p w14:paraId="4D899608">
      <w:pPr>
        <w:spacing w:line="300" w:lineRule="auto"/>
        <w:ind w:firstLine="422" w:firstLineChars="200"/>
        <w:jc w:val="left"/>
        <w:outlineLvl w:val="2"/>
        <w:rPr>
          <w:b/>
          <w:bCs/>
          <w:color w:val="auto"/>
          <w:sz w:val="21"/>
          <w:szCs w:val="21"/>
          <w:highlight w:val="none"/>
          <w:lang w:bidi="zh-CN"/>
        </w:rPr>
      </w:pPr>
      <w:r>
        <w:rPr>
          <w:rFonts w:hint="eastAsia"/>
          <w:b/>
          <w:bCs/>
          <w:color w:val="auto"/>
          <w:sz w:val="21"/>
          <w:szCs w:val="21"/>
          <w:highlight w:val="none"/>
          <w:lang w:bidi="zh-CN"/>
        </w:rPr>
        <w:t>5.应急、突发情况处置</w:t>
      </w:r>
    </w:p>
    <w:p w14:paraId="6FE83FA2">
      <w:pPr>
        <w:spacing w:line="300" w:lineRule="auto"/>
        <w:ind w:firstLine="420" w:firstLineChars="200"/>
        <w:jc w:val="left"/>
        <w:rPr>
          <w:color w:val="auto"/>
          <w:sz w:val="21"/>
          <w:szCs w:val="21"/>
          <w:highlight w:val="none"/>
        </w:rPr>
      </w:pPr>
      <w:r>
        <w:rPr>
          <w:rFonts w:hint="eastAsia"/>
          <w:color w:val="auto"/>
          <w:sz w:val="21"/>
          <w:szCs w:val="21"/>
          <w:highlight w:val="none"/>
        </w:rPr>
        <w:t>双方应将保险业务中出现的群访群诉、群体性退保等事件作为重大事件，建立重大事件联合应急处理机制，共同制定重大事件处理办法、确定专门人员、成立应急处理小组，在出现重大事件时及时妥善做好应对工作。双方应在客户投诉等事件发生的第一时间积极处理，实行首问负责制度，不得相互推诿，避免产生负面影响使事态扩大，确保能妥善处理投诉纠纷事件。</w:t>
      </w:r>
    </w:p>
    <w:p w14:paraId="4BAC1E65">
      <w:pPr>
        <w:spacing w:line="300" w:lineRule="auto"/>
        <w:ind w:firstLine="422" w:firstLineChars="200"/>
        <w:jc w:val="left"/>
        <w:outlineLvl w:val="2"/>
        <w:rPr>
          <w:b/>
          <w:bCs/>
          <w:color w:val="auto"/>
          <w:sz w:val="21"/>
          <w:szCs w:val="21"/>
          <w:highlight w:val="none"/>
          <w:lang w:bidi="zh-CN"/>
        </w:rPr>
      </w:pPr>
      <w:r>
        <w:rPr>
          <w:rFonts w:hint="eastAsia"/>
          <w:b/>
          <w:bCs/>
          <w:color w:val="auto"/>
          <w:sz w:val="21"/>
          <w:szCs w:val="21"/>
          <w:highlight w:val="none"/>
          <w:lang w:bidi="zh-CN"/>
        </w:rPr>
        <w:t>6.违约责任</w:t>
      </w:r>
    </w:p>
    <w:p w14:paraId="6B645C74">
      <w:pPr>
        <w:spacing w:line="300" w:lineRule="auto"/>
        <w:ind w:firstLine="420" w:firstLineChars="200"/>
        <w:jc w:val="left"/>
        <w:rPr>
          <w:color w:val="auto"/>
          <w:sz w:val="21"/>
          <w:szCs w:val="21"/>
          <w:highlight w:val="none"/>
        </w:rPr>
      </w:pPr>
      <w:r>
        <w:rPr>
          <w:rFonts w:hint="eastAsia"/>
          <w:color w:val="auto"/>
          <w:sz w:val="21"/>
          <w:szCs w:val="21"/>
          <w:highlight w:val="none"/>
        </w:rPr>
        <w:t>甲乙双方有权利对消费者权益保护相关工作进行监督检查。一方违反本协议规定并造成协议损失的，另一方应赔偿因其违约行为而造成的损失。</w:t>
      </w:r>
    </w:p>
    <w:p w14:paraId="724E1249">
      <w:pPr>
        <w:spacing w:line="300" w:lineRule="auto"/>
        <w:ind w:firstLine="420" w:firstLineChars="200"/>
        <w:jc w:val="left"/>
        <w:rPr>
          <w:color w:val="auto"/>
          <w:sz w:val="21"/>
          <w:szCs w:val="21"/>
          <w:highlight w:val="none"/>
        </w:rPr>
      </w:pPr>
      <w:r>
        <w:rPr>
          <w:rFonts w:hint="eastAsia"/>
          <w:color w:val="auto"/>
          <w:sz w:val="21"/>
          <w:szCs w:val="21"/>
          <w:highlight w:val="none"/>
        </w:rPr>
        <w:t>甲乙双方违反《中华人民共和国消费者权益保护法》《国务院办公厅关于加强金融消费者权益保护工作的指导意见》（国办发〔2015〕81号）《中国银保监会关于银行保险机构加强消费者权益保护工作体制机制建设的指导意见》（银保监发〔2019〕38号）《银行保险机构消费者权益保护管理办法》（银保监会2022年令第9号）相关要求，涉嫌侵害保险消费者知情权、公平交易权、自主选择权、财产安全权、信息安全权、受尊重权、受教育权、依法求偿权等各项合法权益，且拒绝整改、拒绝配合的，本协议自动终止。</w:t>
      </w:r>
    </w:p>
    <w:p w14:paraId="7B075FF9">
      <w:pPr>
        <w:spacing w:line="300" w:lineRule="auto"/>
        <w:ind w:firstLine="420" w:firstLineChars="200"/>
        <w:jc w:val="left"/>
        <w:rPr>
          <w:color w:val="auto"/>
          <w:sz w:val="21"/>
          <w:szCs w:val="21"/>
          <w:highlight w:val="none"/>
        </w:rPr>
      </w:pPr>
    </w:p>
    <w:p w14:paraId="5A1045ED">
      <w:pPr>
        <w:pStyle w:val="36"/>
        <w:numPr>
          <w:ilvl w:val="-1"/>
          <w:numId w:val="0"/>
        </w:numPr>
        <w:spacing w:line="580" w:lineRule="exact"/>
        <w:ind w:left="0" w:firstLine="422" w:firstLineChars="200"/>
        <w:jc w:val="left"/>
        <w:outlineLvl w:val="0"/>
        <w:rPr>
          <w:rFonts w:hint="eastAsia" w:ascii="仿宋_GB2312" w:hAnsi="仿宋_GB2312" w:eastAsia="仿宋_GB2312" w:cs="仿宋_GB2312"/>
          <w:b/>
          <w:bCs w:val="0"/>
          <w:color w:val="auto"/>
          <w:sz w:val="21"/>
          <w:szCs w:val="21"/>
          <w:highlight w:val="none"/>
        </w:rPr>
      </w:pPr>
      <w:bookmarkStart w:id="181" w:name="_Toc22874"/>
      <w:r>
        <w:rPr>
          <w:rFonts w:hint="eastAsia"/>
          <w:b/>
          <w:color w:val="auto"/>
          <w:sz w:val="21"/>
          <w:szCs w:val="21"/>
          <w:highlight w:val="none"/>
        </w:rPr>
        <w:t>第十</w:t>
      </w:r>
      <w:r>
        <w:rPr>
          <w:rFonts w:hint="eastAsia"/>
          <w:b/>
          <w:color w:val="auto"/>
          <w:sz w:val="21"/>
          <w:szCs w:val="21"/>
          <w:highlight w:val="none"/>
          <w:lang w:val="en-US" w:eastAsia="zh-CN"/>
        </w:rPr>
        <w:t>七</w:t>
      </w:r>
      <w:r>
        <w:rPr>
          <w:rFonts w:hint="eastAsia"/>
          <w:b/>
          <w:color w:val="auto"/>
          <w:sz w:val="21"/>
          <w:szCs w:val="21"/>
          <w:highlight w:val="none"/>
        </w:rPr>
        <w:t xml:space="preserve">条 </w:t>
      </w:r>
      <w:r>
        <w:rPr>
          <w:rFonts w:hint="eastAsia" w:ascii="Times New Roman" w:hAnsi="Times New Roman" w:cs="Times New Roman"/>
          <w:b/>
          <w:color w:val="auto"/>
          <w:sz w:val="21"/>
          <w:szCs w:val="21"/>
          <w:highlight w:val="none"/>
        </w:rPr>
        <w:t xml:space="preserve"> </w:t>
      </w:r>
      <w:r>
        <w:rPr>
          <w:rFonts w:hint="eastAsia" w:ascii="Times New Roman" w:hAnsi="Times New Roman" w:eastAsia="宋体" w:cs="Times New Roman"/>
          <w:b/>
          <w:bCs w:val="0"/>
          <w:color w:val="auto"/>
          <w:sz w:val="21"/>
          <w:szCs w:val="21"/>
          <w:highlight w:val="none"/>
        </w:rPr>
        <w:t>反商业贿赂条款</w:t>
      </w:r>
      <w:bookmarkEnd w:id="181"/>
    </w:p>
    <w:p w14:paraId="3EEF34A9">
      <w:pPr>
        <w:spacing w:line="300" w:lineRule="auto"/>
        <w:ind w:firstLine="420" w:firstLineChars="200"/>
        <w:jc w:val="left"/>
        <w:rPr>
          <w:rFonts w:hint="eastAsia" w:ascii="Times New Roman" w:hAnsi="Times New Roman" w:eastAsia="宋体" w:cs="Times New Roman"/>
          <w:bCs w:val="0"/>
          <w:color w:val="auto"/>
          <w:sz w:val="21"/>
          <w:szCs w:val="21"/>
          <w:highlight w:val="none"/>
        </w:rPr>
      </w:pPr>
      <w:r>
        <w:rPr>
          <w:rFonts w:hint="eastAsia" w:ascii="Times New Roman" w:hAnsi="Times New Roman" w:eastAsia="宋体" w:cs="Times New Roman"/>
          <w:bCs w:val="0"/>
          <w:color w:val="auto"/>
          <w:sz w:val="21"/>
          <w:szCs w:val="21"/>
          <w:highlight w:val="none"/>
        </w:rPr>
        <w:t>反商业贿赂条款是本合同之必备条款，与本合同其他条款具有同等法律效力，请与本公司（乙方）签署合同之当事人认真阅读本条款，同意与本公司（乙方）签订并遵守如下反商业贿赂条款：</w:t>
      </w:r>
    </w:p>
    <w:p w14:paraId="42A6FBA6">
      <w:pPr>
        <w:spacing w:line="300" w:lineRule="auto"/>
        <w:ind w:firstLine="420" w:firstLineChars="200"/>
        <w:jc w:val="left"/>
        <w:rPr>
          <w:rFonts w:hint="eastAsia" w:ascii="Times New Roman" w:hAnsi="Times New Roman" w:eastAsia="宋体" w:cs="Times New Roman"/>
          <w:bCs w:val="0"/>
          <w:color w:val="auto"/>
          <w:sz w:val="21"/>
          <w:szCs w:val="21"/>
          <w:highlight w:val="none"/>
        </w:rPr>
      </w:pPr>
      <w:r>
        <w:rPr>
          <w:rFonts w:hint="eastAsia" w:ascii="Times New Roman" w:hAnsi="Times New Roman" w:eastAsia="宋体" w:cs="Times New Roman"/>
          <w:bCs w:val="0"/>
          <w:color w:val="auto"/>
          <w:sz w:val="21"/>
          <w:szCs w:val="21"/>
          <w:highlight w:val="none"/>
        </w:rPr>
        <w:t>第一条 甲乙双方都清楚并愿意严格遵守中华人民共和国反商业贿赂的法律规定，包括且不限于《中华人民共和国刑法》、《中华人民共和国反不正当竞争法》、《国家工商行政管理局关于禁止商业贿赂行为的暂行规定》等，双方都清楚任何形式的贿赂和贪渎行为都将触犯法律，并将受到法律的严惩。</w:t>
      </w:r>
    </w:p>
    <w:p w14:paraId="12257820">
      <w:pPr>
        <w:spacing w:line="300" w:lineRule="auto"/>
        <w:ind w:firstLine="420"/>
        <w:jc w:val="left"/>
        <w:rPr>
          <w:rFonts w:hint="eastAsia" w:ascii="Times New Roman" w:hAnsi="Times New Roman" w:eastAsia="宋体" w:cs="Times New Roman"/>
          <w:bCs w:val="0"/>
          <w:color w:val="auto"/>
          <w:sz w:val="21"/>
          <w:szCs w:val="21"/>
          <w:highlight w:val="none"/>
        </w:rPr>
      </w:pPr>
      <w:r>
        <w:rPr>
          <w:rFonts w:hint="eastAsia" w:ascii="Times New Roman" w:hAnsi="Times New Roman" w:eastAsia="宋体" w:cs="Times New Roman"/>
          <w:bCs w:val="0"/>
          <w:color w:val="auto"/>
          <w:sz w:val="21"/>
          <w:szCs w:val="21"/>
          <w:highlight w:val="none"/>
        </w:rPr>
        <w:t>第二条 甲方或乙方均不得为谋取交易机会或者竞争优势，采用财物或者其他手段贿赂或接受下列单位或者个人的贿赂。其中，单位或者个人包括：</w:t>
      </w:r>
    </w:p>
    <w:p w14:paraId="195B6A0B">
      <w:pPr>
        <w:spacing w:line="300" w:lineRule="auto"/>
        <w:ind w:firstLine="420"/>
        <w:jc w:val="left"/>
        <w:rPr>
          <w:rFonts w:hint="eastAsia" w:ascii="Times New Roman" w:hAnsi="Times New Roman" w:eastAsia="宋体" w:cs="Times New Roman"/>
          <w:bCs w:val="0"/>
          <w:color w:val="auto"/>
          <w:sz w:val="21"/>
          <w:szCs w:val="21"/>
          <w:highlight w:val="none"/>
        </w:rPr>
      </w:pPr>
      <w:r>
        <w:rPr>
          <w:rFonts w:hint="eastAsia" w:ascii="Times New Roman" w:hAnsi="Times New Roman" w:eastAsia="宋体" w:cs="Times New Roman"/>
          <w:bCs w:val="0"/>
          <w:color w:val="auto"/>
          <w:sz w:val="21"/>
          <w:szCs w:val="21"/>
          <w:highlight w:val="none"/>
        </w:rPr>
        <w:t>（一）交易相对方的工作人员；</w:t>
      </w:r>
    </w:p>
    <w:p w14:paraId="7BE1779F">
      <w:pPr>
        <w:spacing w:line="300" w:lineRule="auto"/>
        <w:ind w:firstLine="420" w:firstLineChars="200"/>
        <w:jc w:val="left"/>
        <w:rPr>
          <w:rFonts w:hint="eastAsia" w:ascii="Times New Roman" w:hAnsi="Times New Roman" w:eastAsia="宋体" w:cs="Times New Roman"/>
          <w:bCs w:val="0"/>
          <w:color w:val="auto"/>
          <w:sz w:val="21"/>
          <w:szCs w:val="21"/>
          <w:highlight w:val="none"/>
        </w:rPr>
      </w:pPr>
      <w:r>
        <w:rPr>
          <w:rFonts w:hint="eastAsia" w:ascii="Times New Roman" w:hAnsi="Times New Roman" w:eastAsia="宋体" w:cs="Times New Roman"/>
          <w:bCs w:val="0"/>
          <w:color w:val="auto"/>
          <w:sz w:val="21"/>
          <w:szCs w:val="21"/>
          <w:highlight w:val="none"/>
        </w:rPr>
        <w:t>（二）受交易相对方委托办理相关事务的单位或者个人；</w:t>
      </w:r>
    </w:p>
    <w:p w14:paraId="732F5073">
      <w:pPr>
        <w:spacing w:line="300" w:lineRule="auto"/>
        <w:ind w:firstLine="420" w:firstLineChars="200"/>
        <w:jc w:val="left"/>
        <w:rPr>
          <w:rFonts w:hint="eastAsia" w:ascii="Times New Roman" w:hAnsi="Times New Roman" w:eastAsia="宋体" w:cs="Times New Roman"/>
          <w:bCs w:val="0"/>
          <w:color w:val="auto"/>
          <w:sz w:val="21"/>
          <w:szCs w:val="21"/>
          <w:highlight w:val="none"/>
        </w:rPr>
      </w:pPr>
      <w:r>
        <w:rPr>
          <w:rFonts w:hint="eastAsia" w:ascii="Times New Roman" w:hAnsi="Times New Roman" w:eastAsia="宋体" w:cs="Times New Roman"/>
          <w:bCs w:val="0"/>
          <w:color w:val="auto"/>
          <w:sz w:val="21"/>
          <w:szCs w:val="21"/>
          <w:highlight w:val="none"/>
        </w:rPr>
        <w:t>（三）利用职权或者影响力影响交易的单位或者个人；</w:t>
      </w:r>
    </w:p>
    <w:p w14:paraId="79CBA8F7">
      <w:pPr>
        <w:spacing w:line="300" w:lineRule="auto"/>
        <w:ind w:firstLine="420" w:firstLineChars="200"/>
        <w:jc w:val="left"/>
        <w:rPr>
          <w:rFonts w:hint="eastAsia" w:ascii="Times New Roman" w:hAnsi="Times New Roman" w:eastAsia="宋体" w:cs="Times New Roman"/>
          <w:bCs w:val="0"/>
          <w:color w:val="auto"/>
          <w:sz w:val="21"/>
          <w:szCs w:val="21"/>
          <w:highlight w:val="none"/>
        </w:rPr>
      </w:pPr>
      <w:r>
        <w:rPr>
          <w:rFonts w:hint="eastAsia" w:ascii="Times New Roman" w:hAnsi="Times New Roman" w:eastAsia="宋体" w:cs="Times New Roman"/>
          <w:bCs w:val="0"/>
          <w:color w:val="auto"/>
          <w:sz w:val="21"/>
          <w:szCs w:val="21"/>
          <w:highlight w:val="none"/>
        </w:rPr>
        <w:t>（四）甲乙方经办人以外的与合同有直接或间接利益关系、有影响力的人员，包括但不仅限于合同经办人的亲友、与实现本合同相关的交易相对方以外第三人；</w:t>
      </w:r>
    </w:p>
    <w:p w14:paraId="613B02BC">
      <w:pPr>
        <w:spacing w:line="300" w:lineRule="auto"/>
        <w:ind w:firstLine="420" w:firstLineChars="200"/>
        <w:jc w:val="left"/>
        <w:rPr>
          <w:rFonts w:hint="eastAsia" w:ascii="Times New Roman" w:hAnsi="Times New Roman" w:eastAsia="宋体" w:cs="Times New Roman"/>
          <w:bCs w:val="0"/>
          <w:color w:val="auto"/>
          <w:sz w:val="21"/>
          <w:szCs w:val="21"/>
          <w:highlight w:val="none"/>
        </w:rPr>
      </w:pPr>
      <w:r>
        <w:rPr>
          <w:rFonts w:hint="eastAsia" w:ascii="Times New Roman" w:hAnsi="Times New Roman" w:eastAsia="宋体" w:cs="Times New Roman"/>
          <w:bCs w:val="0"/>
          <w:color w:val="auto"/>
          <w:sz w:val="21"/>
          <w:szCs w:val="21"/>
          <w:highlight w:val="none"/>
        </w:rPr>
        <w:t>其他手段包括且不限于以下行为：</w:t>
      </w:r>
    </w:p>
    <w:p w14:paraId="336B181A">
      <w:pPr>
        <w:spacing w:line="300" w:lineRule="auto"/>
        <w:ind w:firstLine="420" w:firstLineChars="200"/>
        <w:jc w:val="left"/>
        <w:rPr>
          <w:rFonts w:hint="eastAsia" w:ascii="Times New Roman" w:hAnsi="Times New Roman" w:eastAsia="宋体" w:cs="Times New Roman"/>
          <w:bCs w:val="0"/>
          <w:color w:val="auto"/>
          <w:sz w:val="21"/>
          <w:szCs w:val="21"/>
          <w:highlight w:val="none"/>
        </w:rPr>
      </w:pPr>
      <w:r>
        <w:rPr>
          <w:rFonts w:hint="eastAsia" w:ascii="Times New Roman" w:hAnsi="Times New Roman" w:eastAsia="宋体" w:cs="Times New Roman"/>
          <w:bCs w:val="0"/>
          <w:color w:val="auto"/>
          <w:sz w:val="21"/>
          <w:szCs w:val="21"/>
          <w:highlight w:val="none"/>
        </w:rPr>
        <w:t>（一）为谋取不正当利益，在经济往来中，违反国家规定，给予各种名义的回扣、手续费的；</w:t>
      </w:r>
    </w:p>
    <w:p w14:paraId="3EC2286A">
      <w:pPr>
        <w:spacing w:line="300" w:lineRule="auto"/>
        <w:ind w:firstLine="420" w:firstLineChars="200"/>
        <w:jc w:val="left"/>
        <w:rPr>
          <w:rFonts w:hint="eastAsia" w:ascii="Times New Roman" w:hAnsi="Times New Roman" w:eastAsia="宋体" w:cs="Times New Roman"/>
          <w:bCs w:val="0"/>
          <w:color w:val="auto"/>
          <w:sz w:val="21"/>
          <w:szCs w:val="21"/>
          <w:highlight w:val="none"/>
        </w:rPr>
      </w:pPr>
      <w:r>
        <w:rPr>
          <w:rFonts w:hint="eastAsia" w:ascii="Times New Roman" w:hAnsi="Times New Roman" w:eastAsia="宋体" w:cs="Times New Roman"/>
          <w:bCs w:val="0"/>
          <w:color w:val="auto"/>
          <w:sz w:val="21"/>
          <w:szCs w:val="21"/>
          <w:highlight w:val="none"/>
        </w:rPr>
        <w:t>（二）索要、收受、提供、给予、介绍合同约定外的任何利益。</w:t>
      </w:r>
    </w:p>
    <w:p w14:paraId="019A1719">
      <w:pPr>
        <w:spacing w:line="300" w:lineRule="auto"/>
        <w:ind w:firstLine="420"/>
        <w:jc w:val="left"/>
        <w:rPr>
          <w:rFonts w:hint="eastAsia" w:ascii="Times New Roman" w:hAnsi="Times New Roman" w:eastAsia="宋体" w:cs="Times New Roman"/>
          <w:bCs w:val="0"/>
          <w:color w:val="auto"/>
          <w:sz w:val="21"/>
          <w:szCs w:val="21"/>
          <w:highlight w:val="none"/>
        </w:rPr>
      </w:pPr>
      <w:r>
        <w:rPr>
          <w:rFonts w:hint="eastAsia" w:ascii="Times New Roman" w:hAnsi="Times New Roman" w:eastAsia="宋体" w:cs="Times New Roman"/>
          <w:bCs w:val="0"/>
          <w:color w:val="auto"/>
          <w:sz w:val="21"/>
          <w:szCs w:val="21"/>
          <w:highlight w:val="none"/>
        </w:rPr>
        <w:t>第三条 乙方严格禁止乙方经办人员的任何商业贿赂行为。甲乙方经办人发生本条款第二条所列示的任何一种行为，都是违反乙方公司制度的，都将受到乙方公司制度和国家法律的惩处。若甲方在业务合作中发现乙方经办人员有任何此类行为，有义务第一时间通知乙方。</w:t>
      </w:r>
    </w:p>
    <w:p w14:paraId="63B7CBA3">
      <w:pPr>
        <w:spacing w:line="300" w:lineRule="auto"/>
        <w:ind w:firstLine="420" w:firstLineChars="200"/>
        <w:jc w:val="left"/>
        <w:rPr>
          <w:rFonts w:hint="eastAsia" w:ascii="Times New Roman" w:hAnsi="Times New Roman" w:eastAsia="宋体" w:cs="Times New Roman"/>
          <w:bCs w:val="0"/>
          <w:color w:val="auto"/>
          <w:sz w:val="21"/>
          <w:szCs w:val="21"/>
          <w:highlight w:val="none"/>
        </w:rPr>
      </w:pPr>
      <w:r>
        <w:rPr>
          <w:rFonts w:hint="eastAsia" w:ascii="Times New Roman" w:hAnsi="Times New Roman" w:eastAsia="宋体" w:cs="Times New Roman"/>
          <w:bCs w:val="0"/>
          <w:color w:val="auto"/>
          <w:sz w:val="21"/>
          <w:szCs w:val="21"/>
          <w:highlight w:val="none"/>
        </w:rPr>
        <w:t>第四条 乙方反对乙方或乙方经办人员为了本合同之目的与本合同以外的任何第三方发生违反本条款第二条的行为，都属于违反国家法律的行为，并将受到国家法律的惩处。</w:t>
      </w:r>
    </w:p>
    <w:p w14:paraId="1E6F0A77">
      <w:pPr>
        <w:spacing w:line="300" w:lineRule="auto"/>
        <w:ind w:firstLine="420" w:firstLineChars="200"/>
        <w:jc w:val="left"/>
        <w:rPr>
          <w:rFonts w:hint="eastAsia" w:ascii="仿宋_GB2312" w:hAnsi="仿宋_GB2312" w:eastAsia="仿宋_GB2312" w:cs="仿宋_GB2312"/>
          <w:bCs/>
          <w:color w:val="auto"/>
          <w:sz w:val="21"/>
          <w:szCs w:val="21"/>
          <w:highlight w:val="none"/>
        </w:rPr>
      </w:pPr>
      <w:r>
        <w:rPr>
          <w:rFonts w:hint="eastAsia" w:ascii="Times New Roman" w:hAnsi="Times New Roman" w:eastAsia="宋体" w:cs="Times New Roman"/>
          <w:bCs w:val="0"/>
          <w:color w:val="auto"/>
          <w:sz w:val="21"/>
          <w:szCs w:val="21"/>
          <w:highlight w:val="none"/>
        </w:rPr>
        <w:t>第五条 如因一方或一方经办人违反上述第二条、第三、第四条之规定，给对方造成损失的，应承担损害赔偿责任。</w:t>
      </w:r>
    </w:p>
    <w:p w14:paraId="35DDC8EE">
      <w:pPr>
        <w:pStyle w:val="36"/>
        <w:numPr>
          <w:ilvl w:val="-1"/>
          <w:numId w:val="0"/>
        </w:numPr>
        <w:spacing w:line="580" w:lineRule="exact"/>
        <w:ind w:left="0" w:firstLine="422" w:firstLineChars="200"/>
        <w:jc w:val="left"/>
        <w:outlineLvl w:val="0"/>
        <w:rPr>
          <w:rFonts w:hint="eastAsia" w:ascii="Times New Roman" w:hAnsi="Times New Roman" w:eastAsia="宋体" w:cs="Times New Roman"/>
          <w:b/>
          <w:bCs w:val="0"/>
          <w:color w:val="auto"/>
          <w:sz w:val="21"/>
          <w:szCs w:val="21"/>
          <w:highlight w:val="none"/>
        </w:rPr>
      </w:pPr>
      <w:bookmarkStart w:id="182" w:name="_Toc24415"/>
      <w:r>
        <w:rPr>
          <w:rFonts w:hint="eastAsia" w:ascii="Times New Roman" w:hAnsi="Times New Roman" w:eastAsia="宋体" w:cs="Times New Roman"/>
          <w:b/>
          <w:bCs w:val="0"/>
          <w:color w:val="auto"/>
          <w:sz w:val="21"/>
          <w:szCs w:val="21"/>
          <w:highlight w:val="none"/>
          <w:lang w:val="en-US" w:eastAsia="zh-CN"/>
        </w:rPr>
        <w:t>第十</w:t>
      </w:r>
      <w:r>
        <w:rPr>
          <w:rFonts w:hint="eastAsia" w:ascii="Times New Roman" w:hAnsi="Times New Roman" w:cs="Times New Roman"/>
          <w:b/>
          <w:bCs w:val="0"/>
          <w:color w:val="auto"/>
          <w:sz w:val="21"/>
          <w:szCs w:val="21"/>
          <w:highlight w:val="none"/>
          <w:lang w:val="en-US" w:eastAsia="zh-CN"/>
        </w:rPr>
        <w:t>八</w:t>
      </w:r>
      <w:r>
        <w:rPr>
          <w:rFonts w:hint="eastAsia" w:ascii="Times New Roman" w:hAnsi="Times New Roman" w:eastAsia="宋体" w:cs="Times New Roman"/>
          <w:b/>
          <w:bCs w:val="0"/>
          <w:color w:val="auto"/>
          <w:sz w:val="21"/>
          <w:szCs w:val="21"/>
          <w:highlight w:val="none"/>
          <w:lang w:val="en-US" w:eastAsia="zh-CN"/>
        </w:rPr>
        <w:t xml:space="preserve">条 </w:t>
      </w:r>
      <w:r>
        <w:rPr>
          <w:rFonts w:hint="eastAsia" w:ascii="Times New Roman" w:hAnsi="Times New Roman" w:cs="Times New Roman"/>
          <w:b/>
          <w:bCs w:val="0"/>
          <w:color w:val="auto"/>
          <w:sz w:val="21"/>
          <w:szCs w:val="21"/>
          <w:highlight w:val="none"/>
          <w:lang w:val="en-US" w:eastAsia="zh-CN"/>
        </w:rPr>
        <w:t xml:space="preserve"> </w:t>
      </w:r>
      <w:r>
        <w:rPr>
          <w:rFonts w:hint="eastAsia" w:ascii="Times New Roman" w:hAnsi="Times New Roman" w:eastAsia="宋体" w:cs="Times New Roman"/>
          <w:b/>
          <w:bCs w:val="0"/>
          <w:color w:val="auto"/>
          <w:sz w:val="21"/>
          <w:szCs w:val="21"/>
          <w:highlight w:val="none"/>
        </w:rPr>
        <w:t>反虚假宣传条款</w:t>
      </w:r>
      <w:bookmarkEnd w:id="182"/>
    </w:p>
    <w:p w14:paraId="60882CE2">
      <w:pPr>
        <w:widowControl/>
        <w:spacing w:line="300" w:lineRule="auto"/>
        <w:ind w:firstLine="420" w:firstLineChars="0"/>
        <w:jc w:val="left"/>
        <w:rPr>
          <w:rFonts w:hint="eastAsia" w:ascii="Times New Roman" w:hAnsi="Times New Roman" w:eastAsia="宋体" w:cs="Times New Roman"/>
          <w:bCs w:val="0"/>
          <w:color w:val="auto"/>
          <w:sz w:val="21"/>
          <w:szCs w:val="21"/>
          <w:highlight w:val="none"/>
        </w:rPr>
      </w:pPr>
      <w:r>
        <w:rPr>
          <w:rFonts w:hint="eastAsia" w:ascii="Times New Roman" w:hAnsi="Times New Roman" w:eastAsia="宋体" w:cs="Times New Roman"/>
          <w:bCs w:val="0"/>
          <w:color w:val="auto"/>
          <w:sz w:val="21"/>
          <w:szCs w:val="21"/>
          <w:highlight w:val="none"/>
        </w:rPr>
        <w:t>甲、乙双方均清楚并愿意严格遵守中华人民共和国《著作权法》、《商标法》、《专利法》、《反不正当竞争法》等知识产权类、民法典及广告法等相关法律的规定，双方均有权就本合同所约定事项以约定方式在约定范围内进行真实、合理的使用或宣传，但不得涉及合同所约定的保密内容。为避免商标侵权及不当宣传等风险的发生，双方均同意，在使用对方的商标、品牌、企业名称等进行宣传前，均须获得对方事先的书面认可，否则，不得进行此类使用或宣传。双方在此承诺，会积极响应对方提出的就合作事项的合理使用或宣传申请。双方均承认，未经对方事先书面同意而利用其商标、品牌及企业名称等进行商业宣传；虚构合作事项；夸大合作范围、内容、效果、规模、程度等，均属对本合同的违反，并可能因虚假宣传构成不正当竞争，守约方或被侵权人将保留追究相应法律责任的权利。</w:t>
      </w:r>
    </w:p>
    <w:p w14:paraId="271E87BF">
      <w:pPr>
        <w:pStyle w:val="36"/>
        <w:numPr>
          <w:ilvl w:val="-1"/>
          <w:numId w:val="0"/>
        </w:numPr>
        <w:spacing w:line="580" w:lineRule="exact"/>
        <w:ind w:left="0" w:firstLine="422" w:firstLineChars="200"/>
        <w:jc w:val="left"/>
        <w:outlineLvl w:val="0"/>
        <w:rPr>
          <w:rFonts w:hint="eastAsia" w:ascii="Times New Roman" w:hAnsi="Times New Roman" w:eastAsia="宋体" w:cs="Times New Roman"/>
          <w:b/>
          <w:bCs w:val="0"/>
          <w:color w:val="auto"/>
          <w:sz w:val="21"/>
          <w:szCs w:val="21"/>
          <w:highlight w:val="none"/>
        </w:rPr>
      </w:pPr>
      <w:bookmarkStart w:id="183" w:name="_Toc6179"/>
      <w:r>
        <w:rPr>
          <w:rFonts w:hint="eastAsia" w:ascii="Times New Roman" w:hAnsi="Times New Roman" w:eastAsia="宋体" w:cs="Times New Roman"/>
          <w:b/>
          <w:bCs w:val="0"/>
          <w:color w:val="auto"/>
          <w:sz w:val="21"/>
          <w:szCs w:val="21"/>
          <w:highlight w:val="none"/>
          <w:lang w:val="en-US" w:eastAsia="zh-CN"/>
        </w:rPr>
        <w:t>第</w:t>
      </w:r>
      <w:r>
        <w:rPr>
          <w:rFonts w:hint="eastAsia" w:ascii="Times New Roman" w:hAnsi="Times New Roman" w:cs="Times New Roman"/>
          <w:b/>
          <w:bCs w:val="0"/>
          <w:color w:val="auto"/>
          <w:sz w:val="21"/>
          <w:szCs w:val="21"/>
          <w:highlight w:val="none"/>
          <w:lang w:val="en-US" w:eastAsia="zh-CN"/>
        </w:rPr>
        <w:t>十九</w:t>
      </w:r>
      <w:r>
        <w:rPr>
          <w:rFonts w:hint="eastAsia" w:ascii="Times New Roman" w:hAnsi="Times New Roman" w:eastAsia="宋体" w:cs="Times New Roman"/>
          <w:b/>
          <w:bCs w:val="0"/>
          <w:color w:val="auto"/>
          <w:sz w:val="21"/>
          <w:szCs w:val="21"/>
          <w:highlight w:val="none"/>
          <w:lang w:val="en-US" w:eastAsia="zh-CN"/>
        </w:rPr>
        <w:t xml:space="preserve">条 </w:t>
      </w:r>
      <w:r>
        <w:rPr>
          <w:rFonts w:hint="eastAsia" w:ascii="Times New Roman" w:hAnsi="Times New Roman" w:cs="Times New Roman"/>
          <w:b/>
          <w:bCs w:val="0"/>
          <w:color w:val="auto"/>
          <w:sz w:val="21"/>
          <w:szCs w:val="21"/>
          <w:highlight w:val="none"/>
          <w:lang w:val="en-US" w:eastAsia="zh-CN"/>
        </w:rPr>
        <w:t xml:space="preserve">  </w:t>
      </w:r>
      <w:r>
        <w:rPr>
          <w:rFonts w:hint="eastAsia" w:ascii="Times New Roman" w:hAnsi="Times New Roman" w:eastAsia="宋体" w:cs="Times New Roman"/>
          <w:b/>
          <w:bCs w:val="0"/>
          <w:color w:val="auto"/>
          <w:sz w:val="21"/>
          <w:szCs w:val="21"/>
          <w:highlight w:val="none"/>
        </w:rPr>
        <w:t>商业秘密保护条款</w:t>
      </w:r>
      <w:bookmarkEnd w:id="183"/>
    </w:p>
    <w:p w14:paraId="55B13D13">
      <w:pPr>
        <w:widowControl/>
        <w:adjustRightInd/>
        <w:snapToGrid/>
        <w:spacing w:line="300" w:lineRule="auto"/>
        <w:ind w:right="0" w:rightChars="0" w:firstLine="420" w:firstLineChars="0"/>
        <w:jc w:val="left"/>
        <w:rPr>
          <w:rFonts w:hint="eastAsia" w:ascii="Times New Roman" w:hAnsi="Times New Roman" w:eastAsia="宋体" w:cs="Times New Roman"/>
          <w:color w:val="auto"/>
          <w:sz w:val="21"/>
          <w:szCs w:val="21"/>
          <w:highlight w:val="none"/>
        </w:rPr>
      </w:pPr>
      <w:r>
        <w:rPr>
          <w:rFonts w:hint="eastAsia" w:ascii="Times New Roman" w:hAnsi="Times New Roman" w:eastAsia="宋体" w:cs="Times New Roman"/>
          <w:color w:val="auto"/>
          <w:sz w:val="21"/>
          <w:szCs w:val="21"/>
          <w:highlight w:val="none"/>
        </w:rPr>
        <w:t>（一）商业秘密保护对象包括：</w:t>
      </w:r>
    </w:p>
    <w:p w14:paraId="53132F4D">
      <w:pPr>
        <w:widowControl/>
        <w:adjustRightInd/>
        <w:snapToGrid/>
        <w:spacing w:line="300" w:lineRule="auto"/>
        <w:ind w:right="0" w:rightChars="0" w:firstLine="420" w:firstLineChars="0"/>
        <w:jc w:val="left"/>
        <w:rPr>
          <w:rFonts w:hint="eastAsia" w:ascii="Times New Roman" w:hAnsi="Times New Roman" w:eastAsia="宋体" w:cs="Times New Roman"/>
          <w:color w:val="auto"/>
          <w:sz w:val="21"/>
          <w:szCs w:val="21"/>
          <w:highlight w:val="none"/>
        </w:rPr>
      </w:pPr>
      <w:r>
        <w:rPr>
          <w:rFonts w:hint="eastAsia" w:ascii="Times New Roman" w:hAnsi="Times New Roman" w:eastAsia="宋体" w:cs="Times New Roman"/>
          <w:color w:val="auto"/>
          <w:sz w:val="21"/>
          <w:szCs w:val="21"/>
          <w:highlight w:val="none"/>
        </w:rPr>
        <w:t>1．与本合同有关的信息，包括协议条款、协商和谈判内容、商业安排等；</w:t>
      </w:r>
    </w:p>
    <w:p w14:paraId="74D70B2D">
      <w:pPr>
        <w:widowControl/>
        <w:adjustRightInd/>
        <w:snapToGrid/>
        <w:spacing w:line="300" w:lineRule="auto"/>
        <w:ind w:right="0" w:rightChars="0" w:firstLine="420" w:firstLineChars="0"/>
        <w:jc w:val="left"/>
        <w:rPr>
          <w:rFonts w:hint="eastAsia" w:ascii="Times New Roman" w:hAnsi="Times New Roman" w:eastAsia="宋体" w:cs="Times New Roman"/>
          <w:color w:val="auto"/>
          <w:sz w:val="21"/>
          <w:szCs w:val="21"/>
          <w:highlight w:val="none"/>
        </w:rPr>
      </w:pPr>
      <w:r>
        <w:rPr>
          <w:rFonts w:hint="eastAsia" w:ascii="Times New Roman" w:hAnsi="Times New Roman" w:eastAsia="宋体" w:cs="Times New Roman"/>
          <w:color w:val="auto"/>
          <w:sz w:val="21"/>
          <w:szCs w:val="21"/>
          <w:highlight w:val="none"/>
        </w:rPr>
        <w:t>2．合同一方(即信息接受方)从合同另一方(即信息披露方)获得的与披露方及其下属公司的产品、商业计划、行销、投资、财务状况、其他业务和项目有关的信息、消息、数据、图纸、技术诀窍、分析、计算、汇编、研究及其他资料，或者接受方编制的与上述信息有关的资料；上述信息也包括披露方及其下属公司以口头方式传达给接受方的信息。</w:t>
      </w:r>
    </w:p>
    <w:p w14:paraId="2AB002C5">
      <w:pPr>
        <w:widowControl/>
        <w:adjustRightInd/>
        <w:snapToGrid/>
        <w:spacing w:line="300" w:lineRule="auto"/>
        <w:ind w:right="0" w:rightChars="0" w:firstLine="420" w:firstLineChars="0"/>
        <w:jc w:val="left"/>
        <w:rPr>
          <w:rFonts w:hint="eastAsia" w:ascii="Times New Roman" w:hAnsi="Times New Roman" w:eastAsia="宋体" w:cs="Times New Roman"/>
          <w:color w:val="auto"/>
          <w:sz w:val="21"/>
          <w:szCs w:val="21"/>
          <w:highlight w:val="none"/>
        </w:rPr>
      </w:pPr>
      <w:r>
        <w:rPr>
          <w:rFonts w:hint="eastAsia" w:ascii="Times New Roman" w:hAnsi="Times New Roman" w:eastAsia="宋体" w:cs="Times New Roman"/>
          <w:color w:val="auto"/>
          <w:sz w:val="21"/>
          <w:szCs w:val="21"/>
          <w:highlight w:val="none"/>
        </w:rPr>
        <w:t>（二）商业秘密是有价值的特殊资产，未经披露方事先书面同意，接受方不得以任何理由或目的泄露商业秘密。</w:t>
      </w:r>
    </w:p>
    <w:p w14:paraId="349B135C">
      <w:pPr>
        <w:widowControl/>
        <w:adjustRightInd/>
        <w:snapToGrid/>
        <w:spacing w:line="300" w:lineRule="auto"/>
        <w:ind w:right="0" w:rightChars="0" w:firstLine="420" w:firstLineChars="0"/>
        <w:jc w:val="left"/>
        <w:rPr>
          <w:rFonts w:hint="eastAsia" w:ascii="Times New Roman" w:hAnsi="Times New Roman" w:eastAsia="宋体" w:cs="Times New Roman"/>
          <w:color w:val="auto"/>
          <w:sz w:val="21"/>
          <w:szCs w:val="21"/>
          <w:highlight w:val="none"/>
        </w:rPr>
      </w:pPr>
      <w:r>
        <w:rPr>
          <w:rFonts w:hint="eastAsia" w:ascii="Times New Roman" w:hAnsi="Times New Roman" w:eastAsia="宋体" w:cs="Times New Roman"/>
          <w:color w:val="auto"/>
          <w:sz w:val="21"/>
          <w:szCs w:val="21"/>
          <w:highlight w:val="none"/>
        </w:rPr>
        <w:t>（三）接受方应将载有商业秘密的载体存放于安全之处。披露方可以书面形式要求接受方将从披露方获得的商业秘密载体交还或销毁，接受方必须交还或销毁。</w:t>
      </w:r>
    </w:p>
    <w:p w14:paraId="3FAA0CF4">
      <w:pPr>
        <w:widowControl/>
        <w:adjustRightInd/>
        <w:snapToGrid/>
        <w:spacing w:line="300" w:lineRule="auto"/>
        <w:ind w:right="0" w:rightChars="0" w:firstLine="420" w:firstLineChars="0"/>
        <w:jc w:val="left"/>
        <w:rPr>
          <w:rFonts w:hint="eastAsia" w:ascii="Times New Roman" w:hAnsi="Times New Roman" w:eastAsia="宋体" w:cs="Times New Roman"/>
          <w:color w:val="auto"/>
          <w:sz w:val="21"/>
          <w:szCs w:val="21"/>
          <w:highlight w:val="none"/>
        </w:rPr>
      </w:pPr>
      <w:r>
        <w:rPr>
          <w:rFonts w:hint="eastAsia" w:ascii="Times New Roman" w:hAnsi="Times New Roman" w:eastAsia="宋体" w:cs="Times New Roman"/>
          <w:color w:val="auto"/>
          <w:sz w:val="21"/>
          <w:szCs w:val="21"/>
          <w:highlight w:val="none"/>
        </w:rPr>
        <w:t>（四）在取得披露方的书面同意前，合同各方不得就与本合同有关的协商或谈判的内容、协议条款、商业安排及其他有关的资料通过媒体或以其他方式进行公布。</w:t>
      </w:r>
    </w:p>
    <w:p w14:paraId="014E039C">
      <w:pPr>
        <w:widowControl/>
        <w:adjustRightInd/>
        <w:snapToGrid/>
        <w:spacing w:line="300" w:lineRule="auto"/>
        <w:ind w:right="0" w:rightChars="0" w:firstLine="420" w:firstLineChars="0"/>
        <w:jc w:val="left"/>
        <w:rPr>
          <w:rFonts w:hint="eastAsia" w:ascii="Times New Roman" w:hAnsi="Times New Roman" w:eastAsia="宋体" w:cs="Times New Roman"/>
          <w:color w:val="auto"/>
          <w:sz w:val="21"/>
          <w:szCs w:val="21"/>
          <w:highlight w:val="none"/>
        </w:rPr>
      </w:pPr>
      <w:r>
        <w:rPr>
          <w:rFonts w:hint="eastAsia" w:ascii="Times New Roman" w:hAnsi="Times New Roman" w:eastAsia="宋体" w:cs="Times New Roman"/>
          <w:color w:val="auto"/>
          <w:sz w:val="21"/>
          <w:szCs w:val="21"/>
          <w:highlight w:val="none"/>
        </w:rPr>
        <w:t>（五）本条款约定的商业秘密保护义务，即使本合同提前解除或合同履行完毕，合同各方仍须遵守。</w:t>
      </w:r>
    </w:p>
    <w:p w14:paraId="22FED567">
      <w:pPr>
        <w:widowControl/>
        <w:spacing w:line="300" w:lineRule="auto"/>
        <w:ind w:left="0" w:firstLine="420" w:firstLineChars="0"/>
        <w:jc w:val="left"/>
        <w:outlineLvl w:val="0"/>
        <w:rPr>
          <w:rFonts w:hint="eastAsia" w:ascii="Times New Roman" w:hAnsi="Times New Roman" w:eastAsia="宋体" w:cs="Times New Roman"/>
          <w:b/>
          <w:bCs w:val="0"/>
          <w:color w:val="auto"/>
          <w:sz w:val="21"/>
          <w:szCs w:val="21"/>
          <w:highlight w:val="none"/>
        </w:rPr>
      </w:pPr>
      <w:bookmarkStart w:id="184" w:name="_Toc4493"/>
      <w:r>
        <w:rPr>
          <w:rFonts w:hint="eastAsia" w:ascii="Times New Roman" w:hAnsi="Times New Roman" w:eastAsia="宋体" w:cs="Times New Roman"/>
          <w:b/>
          <w:color w:val="auto"/>
          <w:sz w:val="21"/>
          <w:szCs w:val="21"/>
          <w:highlight w:val="none"/>
          <w:lang w:val="en-US" w:eastAsia="zh-CN"/>
        </w:rPr>
        <w:t>第二十条</w:t>
      </w:r>
      <w:r>
        <w:rPr>
          <w:rFonts w:hint="eastAsia" w:ascii="Times New Roman" w:hAnsi="Times New Roman" w:eastAsia="宋体" w:cs="Times New Roman"/>
          <w:b/>
          <w:bCs w:val="0"/>
          <w:color w:val="auto"/>
          <w:sz w:val="21"/>
          <w:szCs w:val="21"/>
          <w:highlight w:val="none"/>
          <w:lang w:val="en-US" w:eastAsia="zh-CN"/>
        </w:rPr>
        <w:t xml:space="preserve"> </w:t>
      </w:r>
      <w:r>
        <w:rPr>
          <w:rFonts w:hint="eastAsia" w:ascii="Times New Roman" w:hAnsi="Times New Roman" w:cs="Times New Roman"/>
          <w:b/>
          <w:bCs w:val="0"/>
          <w:color w:val="auto"/>
          <w:sz w:val="21"/>
          <w:szCs w:val="21"/>
          <w:highlight w:val="none"/>
          <w:lang w:val="en-US" w:eastAsia="zh-CN"/>
        </w:rPr>
        <w:t xml:space="preserve"> </w:t>
      </w:r>
      <w:r>
        <w:rPr>
          <w:rFonts w:hint="eastAsia" w:ascii="Times New Roman" w:hAnsi="Times New Roman" w:eastAsia="宋体" w:cs="Times New Roman"/>
          <w:b/>
          <w:bCs w:val="0"/>
          <w:color w:val="auto"/>
          <w:sz w:val="21"/>
          <w:szCs w:val="21"/>
          <w:highlight w:val="none"/>
          <w:lang w:val="en-US" w:eastAsia="zh-CN"/>
        </w:rPr>
        <w:t>数据安全与个人信息保护</w:t>
      </w:r>
      <w:r>
        <w:rPr>
          <w:rFonts w:hint="eastAsia" w:ascii="Times New Roman" w:hAnsi="Times New Roman" w:eastAsia="宋体" w:cs="Times New Roman"/>
          <w:b/>
          <w:bCs w:val="0"/>
          <w:color w:val="auto"/>
          <w:sz w:val="21"/>
          <w:szCs w:val="21"/>
          <w:highlight w:val="none"/>
        </w:rPr>
        <w:t>条款</w:t>
      </w:r>
      <w:bookmarkEnd w:id="184"/>
    </w:p>
    <w:p w14:paraId="62079657">
      <w:pPr>
        <w:widowControl/>
        <w:numPr>
          <w:ilvl w:val="-1"/>
          <w:numId w:val="0"/>
        </w:numPr>
        <w:adjustRightInd/>
        <w:snapToGrid/>
        <w:spacing w:line="300" w:lineRule="auto"/>
        <w:ind w:left="0" w:leftChars="0" w:right="0" w:rightChars="0" w:firstLine="420" w:firstLineChars="0"/>
        <w:jc w:val="left"/>
        <w:rPr>
          <w:rFonts w:hint="eastAsia" w:ascii="Times New Roman" w:hAnsi="Times New Roman" w:eastAsia="宋体"/>
          <w:color w:val="auto"/>
          <w:sz w:val="21"/>
          <w:szCs w:val="21"/>
          <w:highlight w:val="none"/>
          <w:lang w:val="en-US"/>
        </w:rPr>
      </w:pPr>
      <w:r>
        <w:rPr>
          <w:rFonts w:hint="eastAsia" w:ascii="Times New Roman" w:hAnsi="Times New Roman" w:eastAsia="宋体"/>
          <w:color w:val="auto"/>
          <w:sz w:val="21"/>
          <w:szCs w:val="21"/>
          <w:highlight w:val="none"/>
          <w:lang w:val="en-US" w:eastAsia="zh-CN"/>
        </w:rPr>
        <w:t>（一）</w:t>
      </w:r>
      <w:r>
        <w:rPr>
          <w:rFonts w:hint="eastAsia" w:ascii="Times New Roman" w:hAnsi="Times New Roman" w:eastAsia="宋体"/>
          <w:color w:val="auto"/>
          <w:sz w:val="21"/>
          <w:szCs w:val="21"/>
          <w:highlight w:val="none"/>
          <w:lang w:val="en-US"/>
        </w:rPr>
        <w:t>数据</w:t>
      </w:r>
      <w:r>
        <w:rPr>
          <w:rFonts w:hint="eastAsia" w:ascii="Times New Roman" w:hAnsi="Times New Roman" w:eastAsia="宋体"/>
          <w:color w:val="auto"/>
          <w:sz w:val="21"/>
          <w:szCs w:val="21"/>
          <w:highlight w:val="none"/>
          <w:lang w:val="en-US" w:eastAsia="zh-CN"/>
        </w:rPr>
        <w:t>与</w:t>
      </w:r>
      <w:r>
        <w:rPr>
          <w:rFonts w:hint="eastAsia" w:ascii="Times New Roman" w:hAnsi="Times New Roman" w:eastAsia="宋体"/>
          <w:color w:val="auto"/>
          <w:sz w:val="21"/>
          <w:szCs w:val="21"/>
          <w:highlight w:val="none"/>
          <w:lang w:val="en-US"/>
        </w:rPr>
        <w:t>信息的传输及目的</w:t>
      </w:r>
    </w:p>
    <w:p w14:paraId="5E801554">
      <w:pPr>
        <w:widowControl/>
        <w:numPr>
          <w:ilvl w:val="-1"/>
          <w:numId w:val="0"/>
        </w:numPr>
        <w:adjustRightInd/>
        <w:snapToGrid/>
        <w:spacing w:line="300" w:lineRule="auto"/>
        <w:ind w:right="0" w:rightChars="0" w:firstLine="420" w:firstLineChars="0"/>
        <w:jc w:val="left"/>
        <w:rPr>
          <w:rFonts w:hint="eastAsia" w:ascii="Times New Roman" w:hAnsi="Times New Roman" w:eastAsia="宋体"/>
          <w:color w:val="auto"/>
          <w:sz w:val="21"/>
          <w:szCs w:val="21"/>
          <w:highlight w:val="none"/>
          <w:lang w:val="en-US"/>
        </w:rPr>
      </w:pPr>
      <w:r>
        <w:rPr>
          <w:rFonts w:hint="eastAsia" w:ascii="Times New Roman" w:eastAsia="宋体"/>
          <w:bCs w:val="0"/>
          <w:color w:val="auto"/>
          <w:sz w:val="21"/>
          <w:szCs w:val="21"/>
          <w:highlight w:val="none"/>
          <w:lang w:val="en-US" w:eastAsia="zh-CN"/>
        </w:rPr>
        <w:t xml:space="preserve">1.1 </w:t>
      </w:r>
      <w:r>
        <w:rPr>
          <w:rFonts w:hint="eastAsia" w:ascii="Times New Roman" w:hAnsi="Times New Roman" w:eastAsia="宋体"/>
          <w:color w:val="auto"/>
          <w:sz w:val="21"/>
          <w:szCs w:val="21"/>
          <w:highlight w:val="none"/>
          <w:lang w:val="en-US"/>
        </w:rPr>
        <w:t>双方为开展</w:t>
      </w:r>
      <w:r>
        <w:rPr>
          <w:rFonts w:hint="eastAsia" w:ascii="Times New Roman" w:hAnsi="Times New Roman" w:eastAsia="宋体"/>
          <w:color w:val="auto"/>
          <w:sz w:val="21"/>
          <w:szCs w:val="21"/>
          <w:highlight w:val="none"/>
          <w:lang w:val="en-US" w:eastAsia="zh-CN"/>
        </w:rPr>
        <w:t>以下</w:t>
      </w:r>
      <w:r>
        <w:rPr>
          <w:rFonts w:hint="eastAsia" w:ascii="Times New Roman" w:hAnsi="Times New Roman" w:eastAsia="宋体"/>
          <w:color w:val="auto"/>
          <w:sz w:val="21"/>
          <w:szCs w:val="21"/>
          <w:highlight w:val="none"/>
          <w:lang w:val="en-US"/>
        </w:rPr>
        <w:t>方面的合作进行数据对接</w:t>
      </w:r>
    </w:p>
    <w:p w14:paraId="67B96D7C">
      <w:pPr>
        <w:widowControl/>
        <w:adjustRightInd/>
        <w:snapToGrid/>
        <w:spacing w:line="300" w:lineRule="auto"/>
        <w:ind w:right="0" w:rightChars="0" w:firstLine="420" w:firstLineChars="0"/>
        <w:jc w:val="left"/>
        <w:rPr>
          <w:rFonts w:hint="eastAsia" w:ascii="Times New Roman" w:eastAsia="宋体"/>
          <w:bCs w:val="0"/>
          <w:color w:val="auto"/>
          <w:sz w:val="21"/>
          <w:szCs w:val="21"/>
          <w:highlight w:val="none"/>
          <w:lang w:val="en-US"/>
        </w:rPr>
      </w:pPr>
      <w:r>
        <w:rPr>
          <w:rFonts w:hint="eastAsia" w:ascii="Times New Roman" w:eastAsia="宋体" w:cs="Times New Roman"/>
          <w:bCs w:val="0"/>
          <w:color w:val="auto"/>
          <w:kern w:val="2"/>
          <w:sz w:val="21"/>
          <w:szCs w:val="21"/>
          <w:highlight w:val="none"/>
          <w:lang w:val="en-US" w:eastAsia="zh-CN" w:bidi="ar-SA"/>
        </w:rPr>
        <w:t>（</w:t>
      </w:r>
      <w:r>
        <w:rPr>
          <w:rFonts w:hint="eastAsia" w:ascii="Times New Roman" w:hAnsi="Times New Roman" w:eastAsia="宋体" w:cs="Times New Roman"/>
          <w:bCs w:val="0"/>
          <w:color w:val="auto"/>
          <w:kern w:val="2"/>
          <w:sz w:val="21"/>
          <w:szCs w:val="21"/>
          <w:highlight w:val="none"/>
          <w:lang w:val="en-US" w:eastAsia="zh-CN" w:bidi="ar-SA"/>
        </w:rPr>
        <w:t>1</w:t>
      </w:r>
      <w:r>
        <w:rPr>
          <w:rFonts w:hint="eastAsia" w:ascii="Times New Roman" w:eastAsia="宋体" w:cs="Times New Roman"/>
          <w:bCs w:val="0"/>
          <w:color w:val="auto"/>
          <w:kern w:val="2"/>
          <w:sz w:val="21"/>
          <w:szCs w:val="21"/>
          <w:highlight w:val="none"/>
          <w:lang w:val="en-US" w:eastAsia="zh-CN" w:bidi="ar-SA"/>
        </w:rPr>
        <w:t>）</w:t>
      </w:r>
      <w:r>
        <w:rPr>
          <w:rFonts w:hint="eastAsia" w:ascii="Times New Roman" w:eastAsia="宋体"/>
          <w:bCs w:val="0"/>
          <w:color w:val="auto"/>
          <w:sz w:val="21"/>
          <w:szCs w:val="21"/>
          <w:highlight w:val="none"/>
          <w:lang w:val="en-US" w:eastAsia="zh-CN"/>
        </w:rPr>
        <w:t>履行本合同项下的健康保障委托管理服务。</w:t>
      </w:r>
    </w:p>
    <w:p w14:paraId="0AF55DD8">
      <w:pPr>
        <w:widowControl/>
        <w:spacing w:line="300" w:lineRule="auto"/>
        <w:ind w:left="0" w:leftChars="0" w:right="0" w:rightChars="0" w:firstLine="420" w:firstLineChars="0"/>
        <w:jc w:val="left"/>
        <w:outlineLvl w:val="9"/>
        <w:rPr>
          <w:rFonts w:hint="default" w:ascii="Times New Roman" w:hAnsi="Times New Roman" w:eastAsia="宋体" w:cs="Times New Roman"/>
          <w:bCs w:val="0"/>
          <w:color w:val="auto"/>
          <w:sz w:val="21"/>
          <w:szCs w:val="21"/>
          <w:highlight w:val="none"/>
          <w:lang w:val="en-US" w:eastAsia="zh-CN"/>
        </w:rPr>
      </w:pPr>
      <w:r>
        <w:rPr>
          <w:rFonts w:hint="eastAsia" w:ascii="Times New Roman" w:hAnsi="Times New Roman" w:eastAsia="宋体" w:cs="Times New Roman"/>
          <w:bCs w:val="0"/>
          <w:color w:val="auto"/>
          <w:kern w:val="2"/>
          <w:sz w:val="21"/>
          <w:szCs w:val="21"/>
          <w:highlight w:val="none"/>
          <w:lang w:val="en-US" w:eastAsia="zh-CN" w:bidi="ar-SA"/>
        </w:rPr>
        <w:t>（2）</w:t>
      </w:r>
      <w:r>
        <w:rPr>
          <w:rFonts w:hint="eastAsia" w:ascii="Times New Roman" w:hAnsi="Times New Roman" w:eastAsia="宋体" w:cs="Times New Roman"/>
          <w:bCs w:val="0"/>
          <w:color w:val="auto"/>
          <w:sz w:val="21"/>
          <w:szCs w:val="21"/>
          <w:highlight w:val="none"/>
          <w:lang w:val="en-US"/>
        </w:rPr>
        <w:t>为了提升</w:t>
      </w:r>
      <w:r>
        <w:rPr>
          <w:rFonts w:hint="eastAsia" w:ascii="Times New Roman" w:hAnsi="Times New Roman" w:eastAsia="宋体" w:cs="Times New Roman"/>
          <w:bCs w:val="0"/>
          <w:color w:val="auto"/>
          <w:sz w:val="21"/>
          <w:szCs w:val="21"/>
          <w:highlight w:val="none"/>
          <w:lang w:val="en-US" w:eastAsia="zh-CN"/>
        </w:rPr>
        <w:t>甲方</w:t>
      </w:r>
      <w:r>
        <w:rPr>
          <w:rFonts w:hint="eastAsia" w:ascii="Times New Roman" w:hAnsi="Times New Roman" w:eastAsia="宋体" w:cs="Times New Roman"/>
          <w:bCs w:val="0"/>
          <w:color w:val="auto"/>
          <w:sz w:val="21"/>
          <w:szCs w:val="21"/>
          <w:highlight w:val="none"/>
          <w:lang w:val="en-US"/>
        </w:rPr>
        <w:t>员工的体验，为</w:t>
      </w:r>
      <w:r>
        <w:rPr>
          <w:rFonts w:hint="eastAsia" w:ascii="Times New Roman" w:hAnsi="Times New Roman" w:eastAsia="宋体" w:cs="Times New Roman"/>
          <w:bCs w:val="0"/>
          <w:color w:val="auto"/>
          <w:sz w:val="21"/>
          <w:szCs w:val="21"/>
          <w:highlight w:val="none"/>
          <w:lang w:val="en-US" w:eastAsia="zh-CN"/>
        </w:rPr>
        <w:t>甲方员工</w:t>
      </w:r>
      <w:r>
        <w:rPr>
          <w:rFonts w:hint="eastAsia" w:ascii="Times New Roman" w:hAnsi="Times New Roman" w:eastAsia="宋体" w:cs="Times New Roman"/>
          <w:bCs w:val="0"/>
          <w:color w:val="auto"/>
          <w:sz w:val="21"/>
          <w:szCs w:val="21"/>
          <w:highlight w:val="none"/>
          <w:lang w:val="en-US"/>
        </w:rPr>
        <w:t>提供有</w:t>
      </w:r>
      <w:r>
        <w:rPr>
          <w:rFonts w:hint="eastAsia" w:ascii="Times New Roman" w:hAnsi="Times New Roman" w:eastAsia="宋体" w:cs="Times New Roman"/>
          <w:bCs w:val="0"/>
          <w:color w:val="auto"/>
          <w:sz w:val="21"/>
          <w:szCs w:val="21"/>
          <w:highlight w:val="none"/>
          <w:lang w:val="en-US" w:eastAsia="zh-CN"/>
        </w:rPr>
        <w:t>温</w:t>
      </w:r>
      <w:r>
        <w:rPr>
          <w:rFonts w:hint="eastAsia" w:ascii="Times New Roman" w:hAnsi="Times New Roman" w:eastAsia="宋体" w:cs="Times New Roman"/>
          <w:bCs w:val="0"/>
          <w:color w:val="auto"/>
          <w:sz w:val="21"/>
          <w:szCs w:val="21"/>
          <w:highlight w:val="none"/>
          <w:lang w:val="en-US"/>
        </w:rPr>
        <w:t>度的</w:t>
      </w:r>
      <w:r>
        <w:rPr>
          <w:rFonts w:hint="eastAsia" w:ascii="Times New Roman" w:hAnsi="Times New Roman" w:eastAsia="宋体" w:cs="Times New Roman"/>
          <w:bCs w:val="0"/>
          <w:color w:val="auto"/>
          <w:sz w:val="21"/>
          <w:szCs w:val="21"/>
          <w:highlight w:val="none"/>
          <w:lang w:val="en-US" w:eastAsia="zh-CN"/>
        </w:rPr>
        <w:t>金融服务</w:t>
      </w:r>
      <w:r>
        <w:rPr>
          <w:rFonts w:hint="eastAsia" w:ascii="Times New Roman" w:hAnsi="Times New Roman" w:eastAsia="宋体" w:cs="Times New Roman"/>
          <w:bCs w:val="0"/>
          <w:color w:val="auto"/>
          <w:sz w:val="21"/>
          <w:szCs w:val="21"/>
          <w:highlight w:val="none"/>
          <w:lang w:val="en-US"/>
        </w:rPr>
        <w:t>，</w:t>
      </w:r>
      <w:r>
        <w:rPr>
          <w:rFonts w:hint="eastAsia" w:ascii="Times New Roman" w:hAnsi="Times New Roman" w:eastAsia="宋体" w:cs="Times New Roman"/>
          <w:bCs w:val="0"/>
          <w:color w:val="auto"/>
          <w:sz w:val="21"/>
          <w:szCs w:val="21"/>
          <w:highlight w:val="none"/>
          <w:lang w:val="en-US" w:eastAsia="zh-CN"/>
        </w:rPr>
        <w:t>乙方</w:t>
      </w:r>
      <w:r>
        <w:rPr>
          <w:rFonts w:hint="eastAsia" w:ascii="Times New Roman" w:hAnsi="Times New Roman" w:eastAsia="宋体" w:cs="Times New Roman"/>
          <w:bCs w:val="0"/>
          <w:color w:val="auto"/>
          <w:sz w:val="21"/>
          <w:szCs w:val="21"/>
          <w:highlight w:val="none"/>
          <w:lang w:val="en-US"/>
        </w:rPr>
        <w:t>可能基于</w:t>
      </w:r>
      <w:r>
        <w:rPr>
          <w:rFonts w:hint="eastAsia" w:ascii="Times New Roman" w:hAnsi="Times New Roman" w:eastAsia="宋体" w:cs="Times New Roman"/>
          <w:bCs w:val="0"/>
          <w:color w:val="auto"/>
          <w:sz w:val="21"/>
          <w:szCs w:val="21"/>
          <w:highlight w:val="none"/>
          <w:lang w:val="en-US" w:eastAsia="zh-CN"/>
        </w:rPr>
        <w:t>甲方</w:t>
      </w:r>
      <w:r>
        <w:rPr>
          <w:rFonts w:hint="eastAsia" w:ascii="Times New Roman" w:hAnsi="Times New Roman" w:eastAsia="宋体" w:cs="Times New Roman"/>
          <w:bCs w:val="0"/>
          <w:color w:val="auto"/>
          <w:sz w:val="21"/>
          <w:szCs w:val="21"/>
          <w:highlight w:val="none"/>
          <w:lang w:val="en-US"/>
        </w:rPr>
        <w:t>提供的员工信息，</w:t>
      </w:r>
      <w:r>
        <w:rPr>
          <w:rFonts w:hint="eastAsia" w:ascii="Times New Roman" w:hAnsi="Times New Roman" w:eastAsia="宋体" w:cs="Times New Roman"/>
          <w:bCs w:val="0"/>
          <w:color w:val="auto"/>
          <w:sz w:val="21"/>
          <w:szCs w:val="21"/>
          <w:highlight w:val="none"/>
          <w:lang w:val="en-US" w:eastAsia="zh-CN"/>
        </w:rPr>
        <w:t>通过</w:t>
      </w:r>
      <w:r>
        <w:rPr>
          <w:rFonts w:hint="eastAsia" w:ascii="Times New Roman" w:hAnsi="Times New Roman" w:eastAsia="宋体" w:cs="Times New Roman"/>
          <w:bCs w:val="0"/>
          <w:color w:val="auto"/>
          <w:sz w:val="21"/>
          <w:szCs w:val="21"/>
          <w:highlight w:val="none"/>
          <w:lang w:val="en-US"/>
        </w:rPr>
        <w:t>电话/短信</w:t>
      </w:r>
      <w:r>
        <w:rPr>
          <w:rFonts w:hint="eastAsia" w:ascii="Times New Roman" w:hAnsi="Times New Roman" w:eastAsia="宋体" w:cs="Times New Roman"/>
          <w:bCs w:val="0"/>
          <w:color w:val="auto"/>
          <w:sz w:val="21"/>
          <w:szCs w:val="21"/>
          <w:highlight w:val="none"/>
          <w:lang w:val="en-US" w:eastAsia="zh-CN"/>
        </w:rPr>
        <w:t>/</w:t>
      </w:r>
      <w:r>
        <w:rPr>
          <w:rFonts w:hint="eastAsia" w:ascii="Times New Roman" w:hAnsi="Times New Roman" w:eastAsia="宋体" w:cs="Times New Roman"/>
          <w:bCs w:val="0"/>
          <w:color w:val="auto"/>
          <w:sz w:val="21"/>
          <w:szCs w:val="21"/>
          <w:highlight w:val="none"/>
          <w:lang w:val="en-US"/>
        </w:rPr>
        <w:t>电子邮件等</w:t>
      </w:r>
      <w:r>
        <w:rPr>
          <w:rFonts w:hint="eastAsia" w:ascii="Times New Roman" w:hAnsi="Times New Roman" w:eastAsia="宋体" w:cs="Times New Roman"/>
          <w:bCs w:val="0"/>
          <w:color w:val="auto"/>
          <w:sz w:val="21"/>
          <w:szCs w:val="21"/>
          <w:highlight w:val="none"/>
          <w:lang w:val="en-US" w:eastAsia="zh-CN"/>
        </w:rPr>
        <w:t>渠道，向甲方员工提供具备</w:t>
      </w:r>
      <w:r>
        <w:rPr>
          <w:rFonts w:hint="eastAsia" w:ascii="Times New Roman" w:hAnsi="Times New Roman" w:eastAsia="宋体" w:cs="Times New Roman"/>
          <w:bCs w:val="0"/>
          <w:color w:val="auto"/>
          <w:sz w:val="21"/>
          <w:szCs w:val="21"/>
          <w:highlight w:val="none"/>
          <w:lang w:val="en-US"/>
        </w:rPr>
        <w:t>适配性</w:t>
      </w:r>
      <w:r>
        <w:rPr>
          <w:rFonts w:hint="eastAsia" w:ascii="Times New Roman" w:hAnsi="Times New Roman" w:eastAsia="宋体" w:cs="Times New Roman"/>
          <w:bCs w:val="0"/>
          <w:color w:val="auto"/>
          <w:sz w:val="21"/>
          <w:szCs w:val="21"/>
          <w:highlight w:val="none"/>
          <w:lang w:val="en-US" w:eastAsia="zh-CN"/>
        </w:rPr>
        <w:t>的</w:t>
      </w:r>
      <w:r>
        <w:rPr>
          <w:rFonts w:hint="eastAsia" w:ascii="Times New Roman" w:hAnsi="Times New Roman" w:eastAsia="宋体" w:cs="Times New Roman"/>
          <w:bCs w:val="0"/>
          <w:color w:val="auto"/>
          <w:sz w:val="21"/>
          <w:szCs w:val="21"/>
          <w:highlight w:val="none"/>
          <w:lang w:val="en-US"/>
        </w:rPr>
        <w:t>产品或服务</w:t>
      </w:r>
      <w:r>
        <w:rPr>
          <w:rFonts w:hint="eastAsia" w:ascii="Times New Roman" w:hAnsi="Times New Roman" w:eastAsia="宋体" w:cs="Times New Roman"/>
          <w:bCs w:val="0"/>
          <w:color w:val="auto"/>
          <w:sz w:val="21"/>
          <w:szCs w:val="21"/>
          <w:highlight w:val="none"/>
          <w:lang w:val="en-US" w:eastAsia="zh-CN"/>
        </w:rPr>
        <w:t>的相关资讯信息。</w:t>
      </w:r>
    </w:p>
    <w:p w14:paraId="2D4F3390">
      <w:pPr>
        <w:widowControl/>
        <w:spacing w:line="300" w:lineRule="auto"/>
        <w:ind w:left="0" w:leftChars="0" w:right="0" w:rightChars="0" w:firstLine="420" w:firstLineChars="0"/>
        <w:jc w:val="left"/>
        <w:outlineLvl w:val="0"/>
        <w:rPr>
          <w:rFonts w:hint="eastAsia" w:ascii="Times New Roman" w:hAnsi="Times New Roman" w:eastAsia="宋体" w:cs="Times New Roman"/>
          <w:color w:val="auto"/>
          <w:sz w:val="21"/>
          <w:szCs w:val="21"/>
          <w:highlight w:val="none"/>
        </w:rPr>
      </w:pPr>
      <w:bookmarkStart w:id="185" w:name="_Toc28060"/>
      <w:r>
        <w:rPr>
          <w:rFonts w:hint="eastAsia" w:ascii="Times New Roman" w:hAnsi="Times New Roman" w:eastAsia="宋体" w:cs="Times New Roman"/>
          <w:bCs w:val="0"/>
          <w:color w:val="auto"/>
          <w:sz w:val="21"/>
          <w:szCs w:val="21"/>
          <w:highlight w:val="none"/>
          <w:lang w:val="en-US" w:eastAsia="zh-CN"/>
        </w:rPr>
        <w:t xml:space="preserve">1.2 </w:t>
      </w:r>
      <w:r>
        <w:rPr>
          <w:rFonts w:hint="eastAsia" w:ascii="Times New Roman" w:hAnsi="Times New Roman" w:eastAsia="宋体" w:cs="Times New Roman"/>
          <w:color w:val="auto"/>
          <w:sz w:val="21"/>
          <w:szCs w:val="21"/>
          <w:highlight w:val="none"/>
          <w:lang w:val="en-US"/>
        </w:rPr>
        <w:t>双方</w:t>
      </w:r>
      <w:r>
        <w:rPr>
          <w:rFonts w:hint="eastAsia" w:ascii="Times New Roman" w:hAnsi="Times New Roman" w:eastAsia="宋体" w:cs="Times New Roman"/>
          <w:color w:val="auto"/>
          <w:sz w:val="21"/>
          <w:szCs w:val="21"/>
          <w:highlight w:val="none"/>
          <w:lang w:val="en-US" w:eastAsia="zh-CN"/>
        </w:rPr>
        <w:t>通过以下方式进行</w:t>
      </w:r>
      <w:r>
        <w:rPr>
          <w:rFonts w:hint="eastAsia" w:ascii="Times New Roman" w:hAnsi="Times New Roman" w:eastAsia="宋体" w:cs="Times New Roman"/>
          <w:bCs w:val="0"/>
          <w:color w:val="auto"/>
          <w:sz w:val="21"/>
          <w:szCs w:val="21"/>
          <w:highlight w:val="none"/>
        </w:rPr>
        <w:t>数据</w:t>
      </w:r>
      <w:r>
        <w:rPr>
          <w:rFonts w:hint="eastAsia" w:ascii="Times New Roman" w:hAnsi="Times New Roman" w:eastAsia="宋体" w:cs="Times New Roman"/>
          <w:bCs w:val="0"/>
          <w:color w:val="auto"/>
          <w:sz w:val="21"/>
          <w:szCs w:val="21"/>
          <w:highlight w:val="none"/>
          <w:lang w:val="en-US" w:eastAsia="zh-CN"/>
        </w:rPr>
        <w:t>与</w:t>
      </w:r>
      <w:r>
        <w:rPr>
          <w:rFonts w:hint="eastAsia" w:ascii="Times New Roman" w:hAnsi="Times New Roman" w:eastAsia="宋体" w:cs="Times New Roman"/>
          <w:bCs w:val="0"/>
          <w:color w:val="auto"/>
          <w:sz w:val="21"/>
          <w:szCs w:val="21"/>
          <w:highlight w:val="none"/>
        </w:rPr>
        <w:t>信息传输</w:t>
      </w:r>
      <w:bookmarkEnd w:id="185"/>
      <w:r>
        <w:rPr>
          <w:rFonts w:hint="eastAsia" w:ascii="Times New Roman" w:hAnsi="Times New Roman" w:eastAsia="宋体" w:cs="Times New Roman"/>
          <w:bCs w:val="0"/>
          <w:color w:val="auto"/>
          <w:sz w:val="21"/>
          <w:szCs w:val="21"/>
          <w:highlight w:val="none"/>
          <w:lang w:val="en-US" w:eastAsia="zh-CN"/>
        </w:rPr>
        <w:t xml:space="preserve"> </w:t>
      </w:r>
    </w:p>
    <w:p w14:paraId="584265F0">
      <w:pPr>
        <w:widowControl/>
        <w:spacing w:line="300" w:lineRule="auto"/>
        <w:ind w:left="0" w:leftChars="0" w:right="0" w:rightChars="0" w:firstLine="420" w:firstLineChars="0"/>
        <w:jc w:val="left"/>
        <w:outlineLvl w:val="9"/>
        <w:rPr>
          <w:rFonts w:hint="eastAsia" w:ascii="Times New Roman" w:hAnsi="Times New Roman" w:eastAsia="宋体" w:cs="Times New Roman"/>
          <w:bCs w:val="0"/>
          <w:color w:val="auto"/>
          <w:sz w:val="21"/>
          <w:szCs w:val="21"/>
          <w:highlight w:val="none"/>
        </w:rPr>
      </w:pPr>
      <w:r>
        <w:rPr>
          <w:rFonts w:hint="eastAsia" w:ascii="Times New Roman" w:hAnsi="Times New Roman" w:eastAsia="宋体" w:cs="Times New Roman"/>
          <w:bCs w:val="0"/>
          <w:color w:val="auto"/>
          <w:kern w:val="2"/>
          <w:sz w:val="21"/>
          <w:szCs w:val="21"/>
          <w:highlight w:val="none"/>
          <w:lang w:val="en-US" w:eastAsia="zh-CN" w:bidi="ar-SA"/>
        </w:rPr>
        <w:t>（1）</w:t>
      </w:r>
      <w:r>
        <w:rPr>
          <w:rFonts w:hint="eastAsia" w:ascii="Times New Roman" w:hAnsi="Times New Roman" w:eastAsia="宋体" w:cs="Times New Roman"/>
          <w:bCs w:val="0"/>
          <w:color w:val="auto"/>
          <w:sz w:val="21"/>
          <w:szCs w:val="21"/>
          <w:highlight w:val="none"/>
          <w:lang w:val="en-US" w:eastAsia="zh-CN"/>
        </w:rPr>
        <w:t>通过</w:t>
      </w:r>
      <w:r>
        <w:rPr>
          <w:rFonts w:hint="eastAsia" w:ascii="Times New Roman" w:hAnsi="Times New Roman" w:eastAsia="宋体" w:cs="Times New Roman"/>
          <w:bCs w:val="0"/>
          <w:color w:val="auto"/>
          <w:kern w:val="2"/>
          <w:sz w:val="21"/>
          <w:szCs w:val="21"/>
          <w:highlight w:val="none"/>
          <w:lang w:val="en-US" w:eastAsia="zh-CN" w:bidi="ar-SA"/>
        </w:rPr>
        <w:t>邮件传输、移动存储设备传输、大文件平台传输、线下纸质文件传输等，确保数据在传输过程安全。</w:t>
      </w:r>
    </w:p>
    <w:p w14:paraId="763BCCED">
      <w:pPr>
        <w:widowControl/>
        <w:spacing w:line="300" w:lineRule="auto"/>
        <w:ind w:left="0" w:leftChars="0" w:right="0" w:rightChars="0" w:firstLine="420" w:firstLineChars="0"/>
        <w:jc w:val="left"/>
        <w:outlineLvl w:val="9"/>
        <w:rPr>
          <w:rFonts w:hint="eastAsia" w:ascii="Times New Roman" w:hAnsi="Times New Roman" w:eastAsia="宋体" w:cs="Times New Roman"/>
          <w:bCs w:val="0"/>
          <w:color w:val="auto"/>
          <w:sz w:val="21"/>
          <w:szCs w:val="21"/>
          <w:highlight w:val="none"/>
        </w:rPr>
      </w:pPr>
      <w:r>
        <w:rPr>
          <w:rFonts w:hint="eastAsia" w:ascii="Times New Roman" w:hAnsi="Times New Roman" w:eastAsia="宋体" w:cs="Times New Roman"/>
          <w:bCs w:val="0"/>
          <w:color w:val="auto"/>
          <w:kern w:val="2"/>
          <w:sz w:val="21"/>
          <w:szCs w:val="21"/>
          <w:highlight w:val="none"/>
          <w:lang w:val="en-US" w:eastAsia="zh-CN" w:bidi="ar-SA"/>
        </w:rPr>
        <w:t>（2）</w:t>
      </w:r>
      <w:r>
        <w:rPr>
          <w:rFonts w:hint="eastAsia" w:ascii="Times New Roman" w:hAnsi="Times New Roman" w:eastAsia="宋体" w:cs="Times New Roman"/>
          <w:bCs w:val="0"/>
          <w:color w:val="auto"/>
          <w:sz w:val="21"/>
          <w:szCs w:val="21"/>
          <w:highlight w:val="none"/>
          <w:lang w:val="en-US" w:eastAsia="zh-CN"/>
        </w:rPr>
        <w:t>通过</w:t>
      </w:r>
      <w:r>
        <w:rPr>
          <w:rFonts w:hint="eastAsia" w:ascii="Times New Roman" w:hAnsi="Times New Roman" w:eastAsia="宋体" w:cs="Times New Roman"/>
          <w:bCs w:val="0"/>
          <w:color w:val="auto"/>
          <w:sz w:val="21"/>
          <w:szCs w:val="21"/>
          <w:highlight w:val="none"/>
        </w:rPr>
        <w:t>信息系统传输，需采取安全的加密方式和传输通道。</w:t>
      </w:r>
    </w:p>
    <w:p w14:paraId="0F14450C">
      <w:pPr>
        <w:widowControl/>
        <w:spacing w:line="300" w:lineRule="auto"/>
        <w:ind w:leftChars="0" w:right="0" w:rightChars="0" w:firstLine="420" w:firstLineChars="0"/>
        <w:jc w:val="left"/>
        <w:outlineLvl w:val="0"/>
        <w:rPr>
          <w:rFonts w:hint="eastAsia" w:ascii="Times New Roman" w:hAnsi="Times New Roman" w:eastAsia="宋体" w:cs="Times New Roman"/>
          <w:bCs w:val="0"/>
          <w:color w:val="auto"/>
          <w:sz w:val="21"/>
          <w:szCs w:val="21"/>
          <w:highlight w:val="none"/>
        </w:rPr>
      </w:pPr>
      <w:bookmarkStart w:id="186" w:name="_Toc9784"/>
      <w:r>
        <w:rPr>
          <w:rFonts w:hint="eastAsia" w:ascii="Times New Roman" w:hAnsi="Times New Roman" w:eastAsia="宋体" w:cs="Times New Roman"/>
          <w:bCs w:val="0"/>
          <w:color w:val="auto"/>
          <w:sz w:val="21"/>
          <w:szCs w:val="21"/>
          <w:highlight w:val="none"/>
          <w:lang w:val="en-US" w:eastAsia="zh-CN"/>
        </w:rPr>
        <w:t xml:space="preserve">1.3 </w:t>
      </w:r>
      <w:r>
        <w:rPr>
          <w:rFonts w:hint="eastAsia" w:ascii="Times New Roman" w:hAnsi="Times New Roman" w:eastAsia="宋体" w:cs="Times New Roman"/>
          <w:bCs w:val="0"/>
          <w:color w:val="auto"/>
          <w:sz w:val="21"/>
          <w:szCs w:val="21"/>
          <w:highlight w:val="none"/>
        </w:rPr>
        <w:t>为进行第2.1条下的合作，双方进行数据传输的数据种类</w:t>
      </w:r>
      <w:bookmarkEnd w:id="186"/>
    </w:p>
    <w:p w14:paraId="77DF618D">
      <w:pPr>
        <w:widowControl/>
        <w:spacing w:line="300" w:lineRule="auto"/>
        <w:ind w:firstLine="420" w:firstLineChars="0"/>
        <w:jc w:val="left"/>
        <w:outlineLvl w:val="0"/>
        <w:rPr>
          <w:rFonts w:hint="eastAsia" w:ascii="Times New Roman" w:hAnsi="Times New Roman" w:eastAsia="宋体" w:cs="Times New Roman"/>
          <w:bCs w:val="0"/>
          <w:color w:val="auto"/>
          <w:sz w:val="21"/>
          <w:szCs w:val="21"/>
          <w:highlight w:val="none"/>
          <w:lang w:eastAsia="zh-CN"/>
        </w:rPr>
      </w:pPr>
      <w:bookmarkStart w:id="187" w:name="_Toc25854"/>
      <w:r>
        <w:rPr>
          <w:rFonts w:hint="eastAsia" w:ascii="Times New Roman" w:hAnsi="Times New Roman" w:eastAsia="宋体" w:cs="Times New Roman"/>
          <w:bCs w:val="0"/>
          <w:color w:val="auto"/>
          <w:sz w:val="21"/>
          <w:szCs w:val="21"/>
          <w:highlight w:val="none"/>
        </w:rPr>
        <w:t>为个人基本信息、个人健康生理信息、个人身份鉴别信息、个人地理位置信息、个人行为信息、个人标签信息、保单信息、车辆信息、出险信息、理赔案件信息、查勘定损信息等</w:t>
      </w:r>
      <w:r>
        <w:rPr>
          <w:rFonts w:hint="eastAsia" w:ascii="Times New Roman" w:hAnsi="Times New Roman" w:eastAsia="宋体" w:cs="Times New Roman"/>
          <w:bCs w:val="0"/>
          <w:color w:val="auto"/>
          <w:sz w:val="21"/>
          <w:szCs w:val="21"/>
          <w:highlight w:val="none"/>
          <w:lang w:eastAsia="zh-CN"/>
        </w:rPr>
        <w:t>。</w:t>
      </w:r>
      <w:bookmarkEnd w:id="187"/>
    </w:p>
    <w:p w14:paraId="28EDB859">
      <w:pPr>
        <w:widowControl/>
        <w:spacing w:line="300" w:lineRule="auto"/>
        <w:ind w:leftChars="0" w:right="0" w:rightChars="0" w:firstLine="420" w:firstLineChars="0"/>
        <w:jc w:val="left"/>
        <w:outlineLvl w:val="0"/>
        <w:rPr>
          <w:rFonts w:hint="eastAsia" w:ascii="Times New Roman" w:hAnsi="Times New Roman" w:eastAsia="宋体" w:cs="Times New Roman"/>
          <w:bCs w:val="0"/>
          <w:color w:val="auto"/>
          <w:sz w:val="21"/>
          <w:szCs w:val="21"/>
          <w:highlight w:val="none"/>
        </w:rPr>
      </w:pPr>
      <w:bookmarkStart w:id="188" w:name="_Toc16908"/>
      <w:r>
        <w:rPr>
          <w:rFonts w:hint="eastAsia" w:ascii="Times New Roman" w:hAnsi="Times New Roman" w:eastAsia="宋体" w:cs="Times New Roman"/>
          <w:bCs w:val="0"/>
          <w:color w:val="auto"/>
          <w:sz w:val="21"/>
          <w:szCs w:val="21"/>
          <w:highlight w:val="none"/>
          <w:lang w:val="en-US" w:eastAsia="zh-CN"/>
        </w:rPr>
        <w:t xml:space="preserve">1.4 </w:t>
      </w:r>
      <w:r>
        <w:rPr>
          <w:rFonts w:hint="eastAsia" w:ascii="Times New Roman" w:hAnsi="Times New Roman" w:eastAsia="宋体" w:cs="Times New Roman"/>
          <w:bCs w:val="0"/>
          <w:color w:val="auto"/>
          <w:sz w:val="21"/>
          <w:szCs w:val="21"/>
          <w:highlight w:val="none"/>
        </w:rPr>
        <w:t>本次数据传输不会涉及数据出境。</w:t>
      </w:r>
      <w:bookmarkEnd w:id="188"/>
    </w:p>
    <w:p w14:paraId="58A49EE2">
      <w:pPr>
        <w:widowControl/>
        <w:numPr>
          <w:ilvl w:val="-1"/>
          <w:numId w:val="0"/>
        </w:numPr>
        <w:adjustRightInd/>
        <w:snapToGrid/>
        <w:spacing w:line="300" w:lineRule="auto"/>
        <w:ind w:left="0" w:leftChars="0" w:right="0" w:rightChars="0" w:firstLine="420" w:firstLineChars="0"/>
        <w:jc w:val="left"/>
        <w:rPr>
          <w:rFonts w:hint="eastAsia" w:ascii="Times New Roman" w:hAnsi="Times New Roman" w:eastAsia="宋体"/>
          <w:color w:val="auto"/>
          <w:sz w:val="21"/>
          <w:szCs w:val="21"/>
          <w:highlight w:val="none"/>
          <w:lang w:val="en-US"/>
        </w:rPr>
      </w:pPr>
      <w:r>
        <w:rPr>
          <w:rFonts w:hint="eastAsia" w:ascii="Times New Roman" w:hAnsi="Times New Roman" w:eastAsia="宋体"/>
          <w:color w:val="auto"/>
          <w:sz w:val="21"/>
          <w:szCs w:val="21"/>
          <w:highlight w:val="none"/>
          <w:lang w:val="en-US" w:eastAsia="zh-CN"/>
        </w:rPr>
        <w:t>（二）</w:t>
      </w:r>
      <w:r>
        <w:rPr>
          <w:rFonts w:hint="eastAsia" w:ascii="Times New Roman" w:hAnsi="Times New Roman" w:eastAsia="宋体"/>
          <w:color w:val="auto"/>
          <w:sz w:val="21"/>
          <w:szCs w:val="21"/>
          <w:highlight w:val="none"/>
          <w:lang w:val="en-US"/>
        </w:rPr>
        <w:t>安全保护义务</w:t>
      </w:r>
    </w:p>
    <w:p w14:paraId="132CF14D">
      <w:pPr>
        <w:widowControl/>
        <w:numPr>
          <w:ilvl w:val="-1"/>
          <w:numId w:val="0"/>
        </w:numPr>
        <w:adjustRightInd/>
        <w:snapToGrid/>
        <w:spacing w:line="300" w:lineRule="auto"/>
        <w:ind w:leftChars="0" w:right="0" w:rightChars="0" w:firstLine="420" w:firstLineChars="0"/>
        <w:jc w:val="left"/>
        <w:rPr>
          <w:rFonts w:hint="eastAsia" w:ascii="Times New Roman" w:hAnsi="Times New Roman" w:eastAsia="宋体"/>
          <w:strike w:val="0"/>
          <w:color w:val="auto"/>
          <w:sz w:val="21"/>
          <w:szCs w:val="21"/>
          <w:highlight w:val="none"/>
          <w:lang w:val="en-US"/>
        </w:rPr>
      </w:pPr>
      <w:r>
        <w:rPr>
          <w:rFonts w:hint="eastAsia" w:ascii="Times New Roman" w:hAnsi="Times New Roman" w:eastAsia="宋体"/>
          <w:color w:val="auto"/>
          <w:sz w:val="21"/>
          <w:szCs w:val="21"/>
          <w:highlight w:val="none"/>
          <w:lang w:val="en-US" w:eastAsia="zh-CN"/>
        </w:rPr>
        <w:t xml:space="preserve">2.1 </w:t>
      </w:r>
      <w:r>
        <w:rPr>
          <w:rFonts w:hint="eastAsia" w:ascii="Times New Roman" w:hAnsi="Times New Roman" w:eastAsia="宋体"/>
          <w:color w:val="auto"/>
          <w:sz w:val="21"/>
          <w:szCs w:val="21"/>
          <w:highlight w:val="none"/>
          <w:lang w:val="en-US"/>
        </w:rPr>
        <w:t>数据提供方保证有权将相关数据提供给数据接收方，用于本协议约定的范围内的用途，数据接收方履行本协议而使用相关数据的行为不会被认定为侵犯任何第三方的权利。数据接收方应合法合规使用所接收到的数据，仅能在本协议约定的范围内使用所接收到的数据。如相关数据涉及用户的个人信息</w:t>
      </w:r>
      <w:r>
        <w:rPr>
          <w:rFonts w:hint="eastAsia" w:ascii="Times New Roman" w:hAnsi="Times New Roman" w:eastAsia="宋体"/>
          <w:color w:val="auto"/>
          <w:sz w:val="21"/>
          <w:szCs w:val="21"/>
          <w:highlight w:val="none"/>
          <w:lang w:val="en-US" w:eastAsia="zh-CN"/>
        </w:rPr>
        <w:t>，</w:t>
      </w:r>
      <w:r>
        <w:rPr>
          <w:rFonts w:hint="eastAsia" w:ascii="Times New Roman" w:hAnsi="Times New Roman" w:eastAsia="宋体"/>
          <w:color w:val="auto"/>
          <w:sz w:val="21"/>
          <w:szCs w:val="21"/>
          <w:highlight w:val="none"/>
          <w:lang w:val="en-US"/>
        </w:rPr>
        <w:t xml:space="preserve">个人信息提供方应为合法的个人信息控制者，其收集、使用个人信息应遵循合法、正当、必要的原则，已向信息主体公开收集、使用规则，明示收集、使用个人信息的目的、方式和范围，保证其个人信息来源合法，获得信息主体的授权同意，并保证信息主体的授权具备可追溯性，保留授权发生的合理证据。 </w:t>
      </w:r>
    </w:p>
    <w:p w14:paraId="290E37A2">
      <w:pPr>
        <w:widowControl/>
        <w:adjustRightInd/>
        <w:snapToGrid/>
        <w:spacing w:line="300" w:lineRule="auto"/>
        <w:ind w:right="0" w:rightChars="0" w:firstLine="420" w:firstLineChars="0"/>
        <w:jc w:val="left"/>
        <w:rPr>
          <w:rFonts w:hint="eastAsia" w:ascii="Times New Roman" w:hAnsi="Times New Roman" w:eastAsia="宋体"/>
          <w:color w:val="auto"/>
          <w:sz w:val="21"/>
          <w:szCs w:val="21"/>
          <w:highlight w:val="none"/>
        </w:rPr>
      </w:pPr>
      <w:r>
        <w:rPr>
          <w:rFonts w:hint="eastAsia" w:ascii="Times New Roman" w:hAnsi="Times New Roman" w:eastAsia="宋体"/>
          <w:color w:val="auto"/>
          <w:sz w:val="21"/>
          <w:szCs w:val="21"/>
          <w:highlight w:val="none"/>
          <w:lang w:val="en-US" w:eastAsia="zh-CN"/>
        </w:rPr>
        <w:t xml:space="preserve">2.2 </w:t>
      </w:r>
      <w:r>
        <w:rPr>
          <w:rFonts w:hint="eastAsia" w:ascii="Times New Roman" w:hAnsi="Times New Roman" w:eastAsia="宋体"/>
          <w:color w:val="auto"/>
          <w:sz w:val="21"/>
          <w:szCs w:val="21"/>
          <w:highlight w:val="none"/>
          <w:lang w:val="en-US"/>
        </w:rPr>
        <w:t>双方均应具备完善的数据安全保护措施和健全的数据安全保护机制，使得所接收到的数据能够被安全的传输、存储和使用。如根据国家法律法规或政策的变化，数据提供方向数据接收方提供数据的行为如果被认定为不合法，则双方应停止数据传输。在监管机构需要对任何一方进行相关调查时，如被调查方有相应的需要，另一方应配合向监管机构提供相关的材料或证明。</w:t>
      </w:r>
      <w:r>
        <w:rPr>
          <w:rFonts w:hint="eastAsia" w:ascii="Times New Roman" w:hAnsi="Times New Roman" w:eastAsia="宋体"/>
          <w:strike w:val="0"/>
          <w:color w:val="auto"/>
          <w:sz w:val="21"/>
          <w:szCs w:val="21"/>
          <w:highlight w:val="none"/>
        </w:rPr>
        <w:t>如一方未尽到安全保障义务导致信息被泄露，应承担违约责任，给客户和守约方造成经济损失的，还有承担相应的赔偿责任。</w:t>
      </w:r>
    </w:p>
    <w:p w14:paraId="7A9A6B69">
      <w:pPr>
        <w:widowControl/>
        <w:numPr>
          <w:ilvl w:val="-1"/>
          <w:numId w:val="0"/>
        </w:numPr>
        <w:adjustRightInd/>
        <w:snapToGrid/>
        <w:spacing w:line="300" w:lineRule="auto"/>
        <w:ind w:left="0" w:leftChars="0" w:right="0" w:rightChars="0" w:firstLine="420" w:firstLineChars="0"/>
        <w:jc w:val="left"/>
        <w:rPr>
          <w:rFonts w:hint="eastAsia" w:ascii="Times New Roman" w:hAnsi="Times New Roman" w:eastAsia="宋体"/>
          <w:strike w:val="0"/>
          <w:color w:val="auto"/>
          <w:sz w:val="21"/>
          <w:szCs w:val="21"/>
          <w:highlight w:val="none"/>
          <w:lang w:val="en-US"/>
        </w:rPr>
      </w:pPr>
      <w:r>
        <w:rPr>
          <w:rFonts w:hint="eastAsia" w:ascii="Times New Roman" w:hAnsi="Times New Roman" w:eastAsia="宋体"/>
          <w:strike w:val="0"/>
          <w:color w:val="auto"/>
          <w:sz w:val="21"/>
          <w:szCs w:val="21"/>
          <w:highlight w:val="none"/>
          <w:lang w:val="en-US" w:eastAsia="zh-CN"/>
        </w:rPr>
        <w:t>（三）</w:t>
      </w:r>
      <w:r>
        <w:rPr>
          <w:rFonts w:hint="eastAsia" w:ascii="Times New Roman" w:hAnsi="Times New Roman" w:eastAsia="宋体"/>
          <w:strike w:val="0"/>
          <w:color w:val="auto"/>
          <w:sz w:val="21"/>
          <w:szCs w:val="21"/>
          <w:highlight w:val="none"/>
          <w:lang w:val="en-US"/>
        </w:rPr>
        <w:t>数据安全检视</w:t>
      </w:r>
    </w:p>
    <w:p w14:paraId="67778724">
      <w:pPr>
        <w:widowControl/>
        <w:numPr>
          <w:ilvl w:val="-1"/>
          <w:numId w:val="0"/>
        </w:numPr>
        <w:adjustRightInd/>
        <w:snapToGrid/>
        <w:spacing w:line="300" w:lineRule="auto"/>
        <w:ind w:left="0" w:leftChars="0" w:right="0" w:rightChars="0" w:firstLine="420" w:firstLineChars="0"/>
        <w:jc w:val="left"/>
        <w:rPr>
          <w:rFonts w:hint="eastAsia" w:ascii="Times New Roman" w:hAnsi="Times New Roman" w:eastAsia="宋体"/>
          <w:strike w:val="0"/>
          <w:color w:val="auto"/>
          <w:sz w:val="21"/>
          <w:szCs w:val="21"/>
          <w:highlight w:val="none"/>
          <w:lang w:val="en-US"/>
        </w:rPr>
      </w:pPr>
      <w:r>
        <w:rPr>
          <w:rFonts w:hint="eastAsia" w:ascii="Times New Roman" w:hAnsi="Times New Roman" w:eastAsia="宋体"/>
          <w:strike w:val="0"/>
          <w:color w:val="auto"/>
          <w:sz w:val="21"/>
          <w:szCs w:val="21"/>
          <w:highlight w:val="none"/>
          <w:lang w:val="en-US" w:eastAsia="zh-CN"/>
        </w:rPr>
        <w:t xml:space="preserve">3.1 </w:t>
      </w:r>
      <w:r>
        <w:rPr>
          <w:rFonts w:hint="eastAsia" w:ascii="Times New Roman" w:hAnsi="Times New Roman" w:eastAsia="宋体"/>
          <w:strike w:val="0"/>
          <w:color w:val="auto"/>
          <w:sz w:val="21"/>
          <w:szCs w:val="21"/>
          <w:highlight w:val="none"/>
          <w:lang w:val="en-US"/>
        </w:rPr>
        <w:t>数据接收方应对所有服务过程中接收和使用的数据及信息进行完整、及时记录，对数据及信息的使用、发布范围进行严格控制。</w:t>
      </w:r>
    </w:p>
    <w:p w14:paraId="1FDFF4B1">
      <w:pPr>
        <w:widowControl/>
        <w:numPr>
          <w:ilvl w:val="-1"/>
          <w:numId w:val="0"/>
        </w:numPr>
        <w:adjustRightInd/>
        <w:snapToGrid/>
        <w:spacing w:line="300" w:lineRule="auto"/>
        <w:ind w:left="0" w:leftChars="0" w:right="0" w:rightChars="0" w:firstLine="420" w:firstLineChars="0"/>
        <w:jc w:val="left"/>
        <w:rPr>
          <w:rFonts w:hint="eastAsia" w:ascii="Times New Roman" w:hAnsi="Times New Roman" w:eastAsia="宋体"/>
          <w:color w:val="auto"/>
          <w:sz w:val="21"/>
          <w:szCs w:val="21"/>
          <w:highlight w:val="none"/>
          <w:lang w:val="en-US"/>
        </w:rPr>
      </w:pPr>
      <w:r>
        <w:rPr>
          <w:rFonts w:hint="eastAsia" w:ascii="Times New Roman" w:hAnsi="Times New Roman" w:eastAsia="宋体"/>
          <w:strike w:val="0"/>
          <w:color w:val="auto"/>
          <w:sz w:val="21"/>
          <w:szCs w:val="21"/>
          <w:highlight w:val="none"/>
          <w:lang w:val="en-US" w:eastAsia="zh-CN"/>
        </w:rPr>
        <w:t xml:space="preserve">3.2 </w:t>
      </w:r>
      <w:r>
        <w:rPr>
          <w:rFonts w:hint="eastAsia" w:ascii="Times New Roman" w:hAnsi="Times New Roman" w:eastAsia="宋体"/>
          <w:strike w:val="0"/>
          <w:color w:val="auto"/>
          <w:sz w:val="21"/>
          <w:szCs w:val="21"/>
          <w:highlight w:val="none"/>
          <w:lang w:val="en-US"/>
        </w:rPr>
        <w:t>数据提供方有权要求数据接收方提供数据处理相关的安全认证证明文件或者相关材料。数据接收方应定期对其数据传输及使用的安全性进行检视，确保数据及信息安全。</w:t>
      </w:r>
    </w:p>
    <w:p w14:paraId="59E5458D">
      <w:pPr>
        <w:widowControl/>
        <w:numPr>
          <w:ilvl w:val="-1"/>
          <w:numId w:val="0"/>
        </w:numPr>
        <w:adjustRightInd/>
        <w:snapToGrid/>
        <w:spacing w:line="300" w:lineRule="auto"/>
        <w:ind w:left="0" w:leftChars="0" w:right="0" w:rightChars="0" w:firstLine="420" w:firstLineChars="0"/>
        <w:jc w:val="left"/>
        <w:rPr>
          <w:rFonts w:hint="eastAsia" w:ascii="Times New Roman" w:hAnsi="Times New Roman" w:eastAsia="宋体"/>
          <w:color w:val="auto"/>
          <w:sz w:val="21"/>
          <w:szCs w:val="21"/>
          <w:highlight w:val="none"/>
          <w:lang w:val="en-US"/>
        </w:rPr>
      </w:pPr>
      <w:r>
        <w:rPr>
          <w:rFonts w:hint="eastAsia" w:ascii="Times New Roman" w:hAnsi="Times New Roman" w:eastAsia="宋体"/>
          <w:color w:val="auto"/>
          <w:sz w:val="21"/>
          <w:szCs w:val="21"/>
          <w:highlight w:val="none"/>
          <w:lang w:val="en-US" w:eastAsia="zh-CN"/>
        </w:rPr>
        <w:t>（四）</w:t>
      </w:r>
      <w:r>
        <w:rPr>
          <w:rFonts w:hint="eastAsia" w:ascii="Times New Roman" w:hAnsi="Times New Roman" w:eastAsia="宋体"/>
          <w:color w:val="auto"/>
          <w:sz w:val="21"/>
          <w:szCs w:val="21"/>
          <w:highlight w:val="none"/>
          <w:lang w:val="en-US"/>
        </w:rPr>
        <w:t>数据安全责任</w:t>
      </w:r>
    </w:p>
    <w:p w14:paraId="3BBB7757">
      <w:pPr>
        <w:widowControl/>
        <w:numPr>
          <w:ilvl w:val="-1"/>
          <w:numId w:val="0"/>
        </w:numPr>
        <w:adjustRightInd/>
        <w:snapToGrid/>
        <w:spacing w:line="300" w:lineRule="auto"/>
        <w:ind w:left="0" w:leftChars="0" w:right="0" w:rightChars="0" w:firstLine="420" w:firstLineChars="0"/>
        <w:jc w:val="left"/>
        <w:rPr>
          <w:rFonts w:hint="eastAsia" w:ascii="Times New Roman" w:hAnsi="Times New Roman" w:eastAsia="宋体"/>
          <w:color w:val="auto"/>
          <w:sz w:val="21"/>
          <w:szCs w:val="21"/>
          <w:highlight w:val="none"/>
          <w:lang w:val="en-US"/>
        </w:rPr>
      </w:pPr>
      <w:r>
        <w:rPr>
          <w:rFonts w:hint="eastAsia" w:ascii="Times New Roman" w:hAnsi="Times New Roman" w:eastAsia="宋体"/>
          <w:color w:val="auto"/>
          <w:sz w:val="21"/>
          <w:szCs w:val="21"/>
          <w:highlight w:val="none"/>
          <w:lang w:val="en-US" w:eastAsia="zh-CN"/>
        </w:rPr>
        <w:t>4</w:t>
      </w:r>
      <w:r>
        <w:rPr>
          <w:rFonts w:hint="eastAsia" w:ascii="Times New Roman" w:hAnsi="Times New Roman" w:eastAsia="宋体"/>
          <w:color w:val="auto"/>
          <w:sz w:val="21"/>
          <w:szCs w:val="21"/>
          <w:highlight w:val="none"/>
          <w:lang w:val="en-US"/>
        </w:rPr>
        <w:t>.</w:t>
      </w:r>
      <w:r>
        <w:rPr>
          <w:rFonts w:hint="eastAsia" w:ascii="Times New Roman" w:hAnsi="Times New Roman" w:eastAsia="宋体"/>
          <w:color w:val="auto"/>
          <w:sz w:val="21"/>
          <w:szCs w:val="21"/>
          <w:highlight w:val="none"/>
          <w:lang w:val="en-US" w:eastAsia="zh-CN"/>
        </w:rPr>
        <w:t xml:space="preserve">1 </w:t>
      </w:r>
      <w:r>
        <w:rPr>
          <w:rFonts w:hint="eastAsia" w:ascii="Times New Roman" w:hAnsi="Times New Roman" w:eastAsia="宋体"/>
          <w:color w:val="auto"/>
          <w:sz w:val="21"/>
          <w:szCs w:val="21"/>
          <w:highlight w:val="none"/>
          <w:lang w:val="en-US"/>
        </w:rPr>
        <w:t>本协议解除或终止后，或数据提供方提出要求后，除国家法律法规另有规定或双方另有约定外，数据接收方应立即删除或销毁所接收到的全部数据，不得继续使用上述数据。法律法规规定或双方约定期限届满的，或数据接收方的数据处理目的已实现或无法实现或实现处理目的已不再必要的，数据接收方应立即删除或销毁。</w:t>
      </w:r>
    </w:p>
    <w:p w14:paraId="596DD7A9">
      <w:pPr>
        <w:widowControl/>
        <w:numPr>
          <w:ilvl w:val="-1"/>
          <w:numId w:val="0"/>
        </w:numPr>
        <w:adjustRightInd/>
        <w:snapToGrid/>
        <w:spacing w:line="300" w:lineRule="auto"/>
        <w:ind w:right="0" w:rightChars="0" w:firstLine="420" w:firstLineChars="0"/>
        <w:jc w:val="left"/>
        <w:rPr>
          <w:rFonts w:hint="eastAsia" w:ascii="仿宋_GB2312" w:hAnsi="微软雅黑" w:eastAsia="仿宋_GB2312"/>
          <w:color w:val="auto"/>
          <w:sz w:val="21"/>
          <w:szCs w:val="21"/>
          <w:highlight w:val="none"/>
        </w:rPr>
      </w:pPr>
      <w:r>
        <w:rPr>
          <w:rFonts w:hint="eastAsia" w:ascii="Times New Roman" w:hAnsi="Times New Roman" w:eastAsia="宋体"/>
          <w:color w:val="auto"/>
          <w:sz w:val="21"/>
          <w:szCs w:val="21"/>
          <w:highlight w:val="none"/>
          <w:lang w:val="en-US" w:eastAsia="zh-CN"/>
        </w:rPr>
        <w:t>4</w:t>
      </w:r>
      <w:r>
        <w:rPr>
          <w:rFonts w:hint="eastAsia" w:ascii="Times New Roman" w:hAnsi="Times New Roman" w:eastAsia="宋体"/>
          <w:color w:val="auto"/>
          <w:sz w:val="21"/>
          <w:szCs w:val="21"/>
          <w:highlight w:val="none"/>
          <w:lang w:val="en-US"/>
        </w:rPr>
        <w:t>.2</w:t>
      </w:r>
      <w:r>
        <w:rPr>
          <w:rFonts w:hint="eastAsia" w:ascii="Times New Roman" w:hAnsi="Times New Roman" w:eastAsia="宋体"/>
          <w:color w:val="auto"/>
          <w:sz w:val="21"/>
          <w:szCs w:val="21"/>
          <w:highlight w:val="none"/>
          <w:lang w:val="en-US" w:eastAsia="zh-CN"/>
        </w:rPr>
        <w:t xml:space="preserve"> </w:t>
      </w:r>
      <w:r>
        <w:rPr>
          <w:rFonts w:hint="eastAsia" w:ascii="Times New Roman" w:hAnsi="Times New Roman" w:eastAsia="宋体"/>
          <w:color w:val="auto"/>
          <w:sz w:val="21"/>
          <w:szCs w:val="21"/>
          <w:highlight w:val="none"/>
          <w:lang w:val="en-US"/>
        </w:rPr>
        <w:t>任何一方如果被发现违反本数据安全条款的约定，另一方有权立即停止数据传输，并有权视违约情况决定是否解除本协议。如因违约方违反本数据安全条款的约定导致守约方被任何第三方起诉、投诉的，违约方应负责为守约方处理相关纠纷；如最终被认定为侵权，违约方应承担全部赔偿责任，包括但不限于第三方向守约方主张的赔偿、行政处罚以及违约方的违规行为对守约方造成的损失等。</w:t>
      </w:r>
      <w:r>
        <w:rPr>
          <w:rFonts w:hint="eastAsia" w:ascii="仿宋_GB2312" w:hAnsi="微软雅黑" w:eastAsia="仿宋_GB2312"/>
          <w:color w:val="auto"/>
          <w:sz w:val="21"/>
          <w:szCs w:val="21"/>
          <w:highlight w:val="none"/>
          <w:lang w:val="en-US"/>
        </w:rPr>
        <w:t xml:space="preserve"> </w:t>
      </w:r>
    </w:p>
    <w:p w14:paraId="2CA4E45B">
      <w:pPr>
        <w:widowControl/>
        <w:adjustRightInd/>
        <w:snapToGrid/>
        <w:spacing w:line="300" w:lineRule="auto"/>
        <w:ind w:right="0" w:rightChars="0" w:firstLine="420" w:firstLineChars="0"/>
        <w:jc w:val="left"/>
        <w:rPr>
          <w:rFonts w:hint="eastAsia" w:ascii="Times New Roman" w:hAnsi="Times New Roman" w:eastAsia="宋体" w:cs="Times New Roman"/>
          <w:color w:val="auto"/>
          <w:sz w:val="21"/>
          <w:szCs w:val="21"/>
          <w:highlight w:val="none"/>
        </w:rPr>
      </w:pPr>
    </w:p>
    <w:p w14:paraId="2DD57D2A">
      <w:pPr>
        <w:widowControl/>
        <w:spacing w:line="300" w:lineRule="auto"/>
        <w:ind w:firstLine="420" w:firstLineChars="0"/>
        <w:jc w:val="left"/>
        <w:outlineLvl w:val="0"/>
        <w:rPr>
          <w:rFonts w:hint="eastAsia" w:ascii="Times New Roman" w:hAnsi="Times New Roman" w:eastAsia="宋体" w:cs="Times New Roman"/>
          <w:b/>
          <w:bCs w:val="0"/>
          <w:color w:val="auto"/>
          <w:sz w:val="21"/>
          <w:szCs w:val="21"/>
          <w:highlight w:val="none"/>
        </w:rPr>
      </w:pPr>
      <w:bookmarkStart w:id="189" w:name="_Toc9526"/>
      <w:r>
        <w:rPr>
          <w:rFonts w:hint="eastAsia" w:ascii="Times New Roman" w:hAnsi="Times New Roman" w:cs="Times New Roman"/>
          <w:b/>
          <w:color w:val="auto"/>
          <w:sz w:val="21"/>
          <w:szCs w:val="21"/>
          <w:highlight w:val="none"/>
          <w:lang w:val="en-US" w:eastAsia="zh-CN"/>
        </w:rPr>
        <w:t xml:space="preserve">第二十一条  </w:t>
      </w:r>
      <w:r>
        <w:rPr>
          <w:rFonts w:hint="eastAsia" w:ascii="Times New Roman" w:hAnsi="Times New Roman" w:eastAsia="宋体" w:cs="Times New Roman"/>
          <w:b/>
          <w:bCs w:val="0"/>
          <w:color w:val="auto"/>
          <w:sz w:val="21"/>
          <w:szCs w:val="21"/>
          <w:highlight w:val="none"/>
        </w:rPr>
        <w:t>消费者权益保护条款</w:t>
      </w:r>
      <w:bookmarkEnd w:id="189"/>
    </w:p>
    <w:p w14:paraId="4255357B">
      <w:pPr>
        <w:widowControl/>
        <w:numPr>
          <w:ilvl w:val="-1"/>
          <w:numId w:val="0"/>
        </w:numPr>
        <w:spacing w:line="300" w:lineRule="auto"/>
        <w:ind w:left="0" w:leftChars="0" w:firstLine="420" w:firstLineChars="0"/>
        <w:jc w:val="left"/>
        <w:rPr>
          <w:rFonts w:hint="eastAsia" w:ascii="Times New Roman" w:hAnsi="Times New Roman" w:eastAsia="宋体" w:cs="Times New Roman"/>
          <w:bCs w:val="0"/>
          <w:color w:val="auto"/>
          <w:sz w:val="21"/>
          <w:szCs w:val="21"/>
          <w:highlight w:val="none"/>
        </w:rPr>
      </w:pPr>
      <w:r>
        <w:rPr>
          <w:rFonts w:hint="eastAsia" w:ascii="Times New Roman" w:hAnsi="Times New Roman" w:eastAsia="宋体" w:cs="Times New Roman"/>
          <w:bCs w:val="0"/>
          <w:color w:val="auto"/>
          <w:sz w:val="21"/>
          <w:szCs w:val="21"/>
          <w:highlight w:val="none"/>
        </w:rPr>
        <w:t>甲乙方承诺遵守《中华人民共和国消费者权益保护法》、《国务院办公厅关于加强金融消费者权益保护工作的指导意见》（国办发〔2015〕81号）等法律法规及监管要求，遵循自愿、平等、公平、诚实信用的原则，充分保障消费者的财产安全权、知情权、自主选择权、公平交易权、依法求偿权、受教育权、受尊重权、信息安全权等基本权利。</w:t>
      </w:r>
    </w:p>
    <w:p w14:paraId="42881BEE">
      <w:pPr>
        <w:widowControl/>
        <w:numPr>
          <w:ilvl w:val="-1"/>
          <w:numId w:val="0"/>
        </w:numPr>
        <w:spacing w:line="300" w:lineRule="auto"/>
        <w:ind w:left="0" w:leftChars="0" w:firstLine="420" w:firstLineChars="0"/>
        <w:jc w:val="left"/>
        <w:rPr>
          <w:rFonts w:hint="eastAsia" w:ascii="Times New Roman" w:hAnsi="Times New Roman" w:eastAsia="宋体" w:cs="Times New Roman"/>
          <w:bCs w:val="0"/>
          <w:color w:val="auto"/>
          <w:sz w:val="21"/>
          <w:szCs w:val="21"/>
          <w:highlight w:val="none"/>
        </w:rPr>
      </w:pPr>
      <w:r>
        <w:rPr>
          <w:rFonts w:hint="eastAsia" w:ascii="Times New Roman" w:hAnsi="Times New Roman" w:eastAsia="宋体" w:cs="Times New Roman"/>
          <w:bCs w:val="0"/>
          <w:color w:val="auto"/>
          <w:sz w:val="21"/>
          <w:szCs w:val="21"/>
          <w:highlight w:val="none"/>
        </w:rPr>
        <w:t>甲乙方承诺在咨诉纠纷等事件发生的第一时间协同处理，积极化解纠纷，如遇疑难投诉案件，需要对方配合时，应积极响应对方提出的配合事项。</w:t>
      </w:r>
    </w:p>
    <w:p w14:paraId="0F850C61">
      <w:pPr>
        <w:widowControl/>
        <w:numPr>
          <w:ilvl w:val="-1"/>
          <w:numId w:val="0"/>
        </w:numPr>
        <w:spacing w:line="300" w:lineRule="auto"/>
        <w:ind w:left="0" w:leftChars="0" w:firstLine="420" w:firstLineChars="0"/>
        <w:jc w:val="left"/>
        <w:rPr>
          <w:rFonts w:hint="eastAsia" w:ascii="Times New Roman" w:hAnsi="Times New Roman" w:eastAsia="宋体" w:cs="Times New Roman"/>
          <w:bCs w:val="0"/>
          <w:color w:val="auto"/>
          <w:sz w:val="21"/>
          <w:szCs w:val="21"/>
          <w:highlight w:val="none"/>
        </w:rPr>
      </w:pPr>
      <w:r>
        <w:rPr>
          <w:rFonts w:hint="eastAsia" w:ascii="Times New Roman" w:hAnsi="Times New Roman" w:eastAsia="宋体" w:cs="Times New Roman"/>
          <w:bCs w:val="0"/>
          <w:color w:val="auto"/>
          <w:sz w:val="21"/>
          <w:szCs w:val="21"/>
          <w:highlight w:val="none"/>
        </w:rPr>
        <w:t>对于在开展业务过程中发生的重大突发事件，甲乙方承诺共同指定专门人员、成立应急处理小组，及时妥善做好应对工作，确保服务的连续性。</w:t>
      </w:r>
    </w:p>
    <w:p w14:paraId="09CAE66C">
      <w:pPr>
        <w:widowControl/>
        <w:spacing w:line="300" w:lineRule="auto"/>
        <w:ind w:firstLine="420"/>
        <w:jc w:val="left"/>
        <w:rPr>
          <w:rFonts w:hint="eastAsia" w:ascii="Times New Roman" w:hAnsi="Times New Roman" w:eastAsia="宋体" w:cs="Times New Roman"/>
          <w:bCs w:val="0"/>
          <w:color w:val="auto"/>
          <w:sz w:val="21"/>
          <w:szCs w:val="21"/>
          <w:highlight w:val="none"/>
        </w:rPr>
      </w:pPr>
    </w:p>
    <w:p w14:paraId="0D538FDB">
      <w:pPr>
        <w:pStyle w:val="36"/>
        <w:numPr>
          <w:ilvl w:val="-1"/>
          <w:numId w:val="0"/>
        </w:numPr>
        <w:spacing w:line="580" w:lineRule="exact"/>
        <w:ind w:left="0" w:firstLine="422" w:firstLineChars="200"/>
        <w:jc w:val="left"/>
        <w:outlineLvl w:val="0"/>
        <w:rPr>
          <w:rFonts w:hint="eastAsia" w:ascii="Times New Roman" w:hAnsi="Times New Roman" w:eastAsia="宋体" w:cs="Times New Roman"/>
          <w:b/>
          <w:bCs w:val="0"/>
          <w:color w:val="auto"/>
          <w:sz w:val="21"/>
          <w:szCs w:val="21"/>
          <w:highlight w:val="none"/>
        </w:rPr>
      </w:pPr>
      <w:bookmarkStart w:id="190" w:name="_Toc31085"/>
      <w:r>
        <w:rPr>
          <w:rFonts w:hint="eastAsia" w:ascii="Times New Roman" w:hAnsi="Times New Roman" w:eastAsia="宋体" w:cs="Times New Roman"/>
          <w:b/>
          <w:bCs w:val="0"/>
          <w:color w:val="auto"/>
          <w:sz w:val="21"/>
          <w:szCs w:val="21"/>
          <w:highlight w:val="none"/>
          <w:lang w:val="en-US" w:eastAsia="zh-CN"/>
        </w:rPr>
        <w:t>第二十</w:t>
      </w:r>
      <w:r>
        <w:rPr>
          <w:rFonts w:hint="eastAsia" w:ascii="Times New Roman" w:hAnsi="Times New Roman" w:cs="Times New Roman"/>
          <w:b/>
          <w:bCs w:val="0"/>
          <w:color w:val="auto"/>
          <w:sz w:val="21"/>
          <w:szCs w:val="21"/>
          <w:highlight w:val="none"/>
          <w:lang w:val="en-US" w:eastAsia="zh-CN"/>
        </w:rPr>
        <w:t>二</w:t>
      </w:r>
      <w:r>
        <w:rPr>
          <w:rFonts w:hint="eastAsia" w:ascii="Times New Roman" w:hAnsi="Times New Roman" w:eastAsia="宋体" w:cs="Times New Roman"/>
          <w:b/>
          <w:bCs w:val="0"/>
          <w:color w:val="auto"/>
          <w:sz w:val="21"/>
          <w:szCs w:val="21"/>
          <w:highlight w:val="none"/>
          <w:lang w:val="en-US" w:eastAsia="zh-CN"/>
        </w:rPr>
        <w:t xml:space="preserve">条 </w:t>
      </w:r>
      <w:r>
        <w:rPr>
          <w:rFonts w:hint="eastAsia" w:ascii="Times New Roman" w:hAnsi="Times New Roman" w:cs="Times New Roman"/>
          <w:b/>
          <w:bCs w:val="0"/>
          <w:color w:val="auto"/>
          <w:sz w:val="21"/>
          <w:szCs w:val="21"/>
          <w:highlight w:val="none"/>
          <w:lang w:val="en-US" w:eastAsia="zh-CN"/>
        </w:rPr>
        <w:t xml:space="preserve"> </w:t>
      </w:r>
      <w:r>
        <w:rPr>
          <w:rFonts w:hint="eastAsia" w:ascii="Times New Roman" w:hAnsi="Times New Roman" w:eastAsia="宋体" w:cs="Times New Roman"/>
          <w:b/>
          <w:bCs w:val="0"/>
          <w:color w:val="auto"/>
          <w:sz w:val="21"/>
          <w:szCs w:val="21"/>
          <w:highlight w:val="none"/>
        </w:rPr>
        <w:t>其他事项</w:t>
      </w:r>
      <w:bookmarkEnd w:id="190"/>
    </w:p>
    <w:p w14:paraId="625EBC3C">
      <w:pPr>
        <w:widowControl/>
        <w:numPr>
          <w:ilvl w:val="0"/>
          <w:numId w:val="0"/>
        </w:numPr>
        <w:spacing w:line="300" w:lineRule="auto"/>
        <w:ind w:left="0" w:leftChars="0" w:firstLine="420"/>
        <w:jc w:val="left"/>
        <w:rPr>
          <w:rFonts w:hint="eastAsia" w:ascii="Times New Roman" w:hAnsi="Times New Roman" w:eastAsia="宋体" w:cs="Times New Roman"/>
          <w:bCs w:val="0"/>
          <w:color w:val="auto"/>
          <w:sz w:val="21"/>
          <w:szCs w:val="21"/>
          <w:highlight w:val="none"/>
        </w:rPr>
      </w:pPr>
      <w:r>
        <w:rPr>
          <w:rFonts w:hint="eastAsia" w:ascii="Times New Roman" w:hAnsi="Times New Roman" w:eastAsia="宋体" w:cs="Times New Roman"/>
          <w:bCs w:val="0"/>
          <w:color w:val="auto"/>
          <w:sz w:val="21"/>
          <w:szCs w:val="21"/>
          <w:highlight w:val="none"/>
        </w:rPr>
        <w:t>双方对涉及对方的信息均具有保密的责任和义务，委托人向受托人提供的受益人的个人信息, 除监管要求或司法机关要求外，未经委托人许可，受托人不得对外披露或用作他途，否则将承担由此引起的法律后果。</w:t>
      </w:r>
    </w:p>
    <w:p w14:paraId="4A9FB8F3">
      <w:pPr>
        <w:widowControl/>
        <w:numPr>
          <w:ilvl w:val="0"/>
          <w:numId w:val="0"/>
        </w:numPr>
        <w:spacing w:line="300" w:lineRule="auto"/>
        <w:ind w:left="0" w:leftChars="0" w:firstLine="420"/>
        <w:jc w:val="left"/>
        <w:rPr>
          <w:rFonts w:hint="eastAsia" w:ascii="Times New Roman" w:hAnsi="Times New Roman" w:eastAsia="宋体" w:cs="Times New Roman"/>
          <w:bCs w:val="0"/>
          <w:color w:val="auto"/>
          <w:sz w:val="21"/>
          <w:szCs w:val="21"/>
          <w:highlight w:val="none"/>
        </w:rPr>
      </w:pPr>
      <w:r>
        <w:rPr>
          <w:rFonts w:hint="eastAsia" w:ascii="Times New Roman" w:hAnsi="Times New Roman" w:eastAsia="宋体" w:cs="Times New Roman"/>
          <w:bCs w:val="0"/>
          <w:color w:val="auto"/>
          <w:sz w:val="21"/>
          <w:szCs w:val="21"/>
          <w:highlight w:val="none"/>
        </w:rPr>
        <w:t>本合同有效期内，甲、乙双方可根据实际情况经常沟通交流信息，共同解决面临的问题。双方可通过签订补充协议形式，修改本合同内容。补充协议与本合同具有同等法律效力。</w:t>
      </w:r>
    </w:p>
    <w:p w14:paraId="3F34E90D">
      <w:pPr>
        <w:spacing w:line="300" w:lineRule="auto"/>
        <w:ind w:firstLine="420" w:firstLineChars="200"/>
        <w:jc w:val="left"/>
        <w:rPr>
          <w:color w:val="auto"/>
          <w:sz w:val="21"/>
          <w:szCs w:val="21"/>
          <w:highlight w:val="none"/>
        </w:rPr>
      </w:pPr>
    </w:p>
    <w:p w14:paraId="1EBDBA29">
      <w:pPr>
        <w:spacing w:line="300" w:lineRule="auto"/>
        <w:ind w:firstLine="420" w:firstLineChars="200"/>
        <w:jc w:val="left"/>
        <w:rPr>
          <w:color w:val="auto"/>
          <w:sz w:val="21"/>
          <w:szCs w:val="21"/>
          <w:highlight w:val="none"/>
        </w:rPr>
      </w:pPr>
    </w:p>
    <w:p w14:paraId="2D139BD2">
      <w:pPr>
        <w:spacing w:line="300" w:lineRule="auto"/>
        <w:ind w:firstLine="422" w:firstLineChars="200"/>
        <w:jc w:val="left"/>
        <w:outlineLvl w:val="1"/>
        <w:rPr>
          <w:rFonts w:hint="eastAsia" w:ascii="Times New Roman" w:hAnsi="Times New Roman" w:cs="Times New Roman"/>
          <w:b/>
          <w:color w:val="auto"/>
          <w:sz w:val="21"/>
          <w:szCs w:val="21"/>
          <w:highlight w:val="none"/>
        </w:rPr>
      </w:pPr>
      <w:bookmarkStart w:id="191" w:name="_Toc32150"/>
      <w:r>
        <w:rPr>
          <w:rFonts w:hint="eastAsia" w:ascii="Times New Roman" w:hAnsi="Times New Roman" w:cs="Times New Roman"/>
          <w:b/>
          <w:color w:val="auto"/>
          <w:sz w:val="21"/>
          <w:szCs w:val="21"/>
          <w:highlight w:val="none"/>
          <w:lang w:val="en-US" w:eastAsia="zh-CN"/>
        </w:rPr>
        <w:t xml:space="preserve">第二十三条  </w:t>
      </w:r>
      <w:r>
        <w:rPr>
          <w:rFonts w:hint="eastAsia" w:ascii="Times New Roman" w:hAnsi="Times New Roman" w:cs="Times New Roman"/>
          <w:b/>
          <w:color w:val="auto"/>
          <w:sz w:val="21"/>
          <w:szCs w:val="21"/>
          <w:highlight w:val="none"/>
        </w:rPr>
        <w:t>违约责任</w:t>
      </w:r>
      <w:bookmarkEnd w:id="191"/>
    </w:p>
    <w:p w14:paraId="370918EB">
      <w:pPr>
        <w:spacing w:line="300" w:lineRule="auto"/>
        <w:ind w:firstLine="420" w:firstLineChars="200"/>
        <w:jc w:val="left"/>
        <w:rPr>
          <w:color w:val="auto"/>
          <w:sz w:val="21"/>
          <w:szCs w:val="21"/>
          <w:highlight w:val="none"/>
        </w:rPr>
      </w:pPr>
      <w:r>
        <w:rPr>
          <w:color w:val="auto"/>
          <w:sz w:val="21"/>
          <w:szCs w:val="21"/>
          <w:highlight w:val="none"/>
        </w:rPr>
        <w:t>一、合同</w:t>
      </w:r>
      <w:r>
        <w:rPr>
          <w:rFonts w:hint="eastAsia"/>
          <w:color w:val="auto"/>
          <w:sz w:val="21"/>
          <w:szCs w:val="21"/>
          <w:highlight w:val="none"/>
        </w:rPr>
        <w:t>双</w:t>
      </w:r>
      <w:r>
        <w:rPr>
          <w:color w:val="auto"/>
          <w:sz w:val="21"/>
          <w:szCs w:val="21"/>
          <w:highlight w:val="none"/>
        </w:rPr>
        <w:t>方因违反法律法规</w:t>
      </w:r>
      <w:r>
        <w:rPr>
          <w:rFonts w:hint="eastAsia"/>
          <w:color w:val="auto"/>
          <w:sz w:val="21"/>
          <w:szCs w:val="21"/>
          <w:highlight w:val="none"/>
        </w:rPr>
        <w:t>、监管规定</w:t>
      </w:r>
      <w:r>
        <w:rPr>
          <w:color w:val="auto"/>
          <w:sz w:val="21"/>
          <w:szCs w:val="21"/>
          <w:highlight w:val="none"/>
        </w:rPr>
        <w:t>或本合同约定致使守约方遭受损失的，守约方有权要求违约方对造成的损失予以赔偿</w:t>
      </w:r>
      <w:r>
        <w:rPr>
          <w:rFonts w:hint="eastAsia"/>
          <w:color w:val="auto"/>
          <w:sz w:val="21"/>
          <w:szCs w:val="21"/>
          <w:highlight w:val="none"/>
        </w:rPr>
        <w:t>。</w:t>
      </w:r>
    </w:p>
    <w:p w14:paraId="5AA88DE8">
      <w:pPr>
        <w:spacing w:line="300" w:lineRule="auto"/>
        <w:ind w:firstLine="420" w:firstLineChars="200"/>
        <w:jc w:val="left"/>
        <w:rPr>
          <w:color w:val="auto"/>
          <w:sz w:val="21"/>
          <w:szCs w:val="21"/>
          <w:highlight w:val="none"/>
        </w:rPr>
      </w:pPr>
      <w:r>
        <w:rPr>
          <w:color w:val="auto"/>
          <w:sz w:val="21"/>
          <w:szCs w:val="21"/>
          <w:highlight w:val="none"/>
        </w:rPr>
        <w:t>二</w:t>
      </w:r>
      <w:r>
        <w:rPr>
          <w:rFonts w:hint="eastAsia"/>
          <w:color w:val="auto"/>
          <w:sz w:val="21"/>
          <w:szCs w:val="21"/>
          <w:highlight w:val="none"/>
        </w:rPr>
        <w:t>、</w:t>
      </w:r>
      <w:r>
        <w:rPr>
          <w:color w:val="auto"/>
          <w:sz w:val="21"/>
          <w:szCs w:val="21"/>
          <w:highlight w:val="none"/>
        </w:rPr>
        <w:t>合同双方因其中一方的过错造成另一方损失的，过错方应当对损失方就造成的损失予以赔偿。</w:t>
      </w:r>
    </w:p>
    <w:p w14:paraId="08B52027">
      <w:pPr>
        <w:spacing w:line="300" w:lineRule="auto"/>
        <w:ind w:firstLine="420" w:firstLineChars="200"/>
        <w:jc w:val="left"/>
        <w:rPr>
          <w:color w:val="auto"/>
          <w:sz w:val="21"/>
          <w:szCs w:val="21"/>
          <w:highlight w:val="none"/>
        </w:rPr>
      </w:pPr>
    </w:p>
    <w:p w14:paraId="29CD7477">
      <w:pPr>
        <w:spacing w:line="300" w:lineRule="auto"/>
        <w:ind w:firstLine="422" w:firstLineChars="200"/>
        <w:jc w:val="left"/>
        <w:outlineLvl w:val="1"/>
        <w:rPr>
          <w:rFonts w:hint="eastAsia" w:ascii="Times New Roman" w:hAnsi="Times New Roman" w:cs="Times New Roman"/>
          <w:b/>
          <w:color w:val="auto"/>
          <w:sz w:val="21"/>
          <w:szCs w:val="21"/>
          <w:highlight w:val="none"/>
        </w:rPr>
      </w:pPr>
      <w:bookmarkStart w:id="192" w:name="_Toc16608"/>
      <w:r>
        <w:rPr>
          <w:rFonts w:hint="eastAsia" w:ascii="Times New Roman" w:hAnsi="Times New Roman" w:cs="Times New Roman"/>
          <w:b/>
          <w:color w:val="auto"/>
          <w:sz w:val="21"/>
          <w:szCs w:val="21"/>
          <w:highlight w:val="none"/>
        </w:rPr>
        <w:t>第二十</w:t>
      </w:r>
      <w:r>
        <w:rPr>
          <w:rFonts w:hint="eastAsia" w:ascii="Times New Roman" w:hAnsi="Times New Roman" w:cs="Times New Roman"/>
          <w:b/>
          <w:color w:val="auto"/>
          <w:sz w:val="21"/>
          <w:szCs w:val="21"/>
          <w:highlight w:val="none"/>
          <w:lang w:val="en-US" w:eastAsia="zh-CN"/>
        </w:rPr>
        <w:t>四</w:t>
      </w:r>
      <w:r>
        <w:rPr>
          <w:rFonts w:hint="eastAsia" w:ascii="Times New Roman" w:hAnsi="Times New Roman" w:cs="Times New Roman"/>
          <w:b/>
          <w:color w:val="auto"/>
          <w:sz w:val="21"/>
          <w:szCs w:val="21"/>
          <w:highlight w:val="none"/>
        </w:rPr>
        <w:t>条  争议处理</w:t>
      </w:r>
      <w:bookmarkEnd w:id="192"/>
    </w:p>
    <w:p w14:paraId="2B30BD51">
      <w:pPr>
        <w:spacing w:line="300" w:lineRule="auto"/>
        <w:ind w:firstLine="420" w:firstLineChars="200"/>
        <w:jc w:val="left"/>
        <w:rPr>
          <w:color w:val="auto"/>
          <w:sz w:val="21"/>
          <w:szCs w:val="21"/>
          <w:highlight w:val="none"/>
        </w:rPr>
      </w:pPr>
      <w:r>
        <w:rPr>
          <w:rFonts w:hint="eastAsia"/>
          <w:color w:val="auto"/>
          <w:sz w:val="21"/>
          <w:szCs w:val="21"/>
          <w:highlight w:val="none"/>
        </w:rPr>
        <w:t>因履行本合同发生的争议，由</w:t>
      </w:r>
      <w:r>
        <w:rPr>
          <w:color w:val="auto"/>
          <w:sz w:val="21"/>
          <w:szCs w:val="21"/>
          <w:highlight w:val="none"/>
        </w:rPr>
        <w:t>双方</w:t>
      </w:r>
      <w:r>
        <w:rPr>
          <w:rFonts w:hint="eastAsia"/>
          <w:color w:val="auto"/>
          <w:sz w:val="21"/>
          <w:szCs w:val="21"/>
          <w:highlight w:val="none"/>
        </w:rPr>
        <w:t>当事人协商解决，协商不成的，依法向中国境内有管辖权的人民法院提起诉讼，适用中国法律。</w:t>
      </w:r>
    </w:p>
    <w:p w14:paraId="48247701">
      <w:pPr>
        <w:spacing w:line="300" w:lineRule="auto"/>
        <w:ind w:firstLine="0" w:firstLineChars="0"/>
        <w:jc w:val="left"/>
        <w:rPr>
          <w:color w:val="auto"/>
          <w:sz w:val="21"/>
          <w:szCs w:val="21"/>
          <w:highlight w:val="none"/>
        </w:rPr>
      </w:pPr>
    </w:p>
    <w:p w14:paraId="666ADC58">
      <w:pPr>
        <w:spacing w:line="300" w:lineRule="auto"/>
        <w:ind w:firstLine="422" w:firstLineChars="200"/>
        <w:jc w:val="left"/>
        <w:outlineLvl w:val="1"/>
        <w:rPr>
          <w:b/>
          <w:color w:val="auto"/>
          <w:sz w:val="21"/>
          <w:szCs w:val="21"/>
          <w:highlight w:val="none"/>
        </w:rPr>
      </w:pPr>
      <w:bookmarkStart w:id="193" w:name="_Toc20775"/>
      <w:r>
        <w:rPr>
          <w:b/>
          <w:color w:val="auto"/>
          <w:sz w:val="21"/>
          <w:szCs w:val="21"/>
          <w:highlight w:val="none"/>
        </w:rPr>
        <w:t>第</w:t>
      </w:r>
      <w:r>
        <w:rPr>
          <w:rFonts w:hint="eastAsia"/>
          <w:b/>
          <w:color w:val="auto"/>
          <w:sz w:val="21"/>
          <w:szCs w:val="21"/>
          <w:highlight w:val="none"/>
        </w:rPr>
        <w:t>二十</w:t>
      </w:r>
      <w:r>
        <w:rPr>
          <w:rFonts w:hint="eastAsia"/>
          <w:b/>
          <w:color w:val="auto"/>
          <w:sz w:val="21"/>
          <w:szCs w:val="21"/>
          <w:highlight w:val="none"/>
          <w:lang w:val="en-US" w:eastAsia="zh-CN"/>
        </w:rPr>
        <w:t>五</w:t>
      </w:r>
      <w:r>
        <w:rPr>
          <w:b/>
          <w:color w:val="auto"/>
          <w:sz w:val="21"/>
          <w:szCs w:val="21"/>
          <w:highlight w:val="none"/>
        </w:rPr>
        <w:t>条 其他事项</w:t>
      </w:r>
      <w:bookmarkEnd w:id="193"/>
    </w:p>
    <w:p w14:paraId="60205F03">
      <w:pPr>
        <w:spacing w:line="300" w:lineRule="auto"/>
        <w:ind w:firstLine="420" w:firstLineChars="200"/>
        <w:jc w:val="left"/>
        <w:rPr>
          <w:color w:val="auto"/>
          <w:sz w:val="21"/>
          <w:szCs w:val="21"/>
          <w:highlight w:val="none"/>
        </w:rPr>
      </w:pPr>
      <w:r>
        <w:rPr>
          <w:color w:val="auto"/>
          <w:sz w:val="21"/>
          <w:szCs w:val="21"/>
          <w:highlight w:val="none"/>
        </w:rPr>
        <w:t>一、任何一方均不得违反本合同项下的义务，除非该方是因</w:t>
      </w:r>
      <w:r>
        <w:rPr>
          <w:b/>
          <w:color w:val="auto"/>
          <w:sz w:val="21"/>
          <w:szCs w:val="21"/>
          <w:highlight w:val="none"/>
        </w:rPr>
        <w:t>不可抗力</w:t>
      </w:r>
      <w:r>
        <w:rPr>
          <w:color w:val="auto"/>
          <w:sz w:val="21"/>
          <w:szCs w:val="21"/>
          <w:highlight w:val="none"/>
        </w:rPr>
        <w:t>（见释义</w:t>
      </w:r>
      <w:r>
        <w:rPr>
          <w:rFonts w:hint="eastAsia"/>
          <w:color w:val="auto"/>
          <w:sz w:val="21"/>
          <w:szCs w:val="21"/>
          <w:highlight w:val="none"/>
          <w:lang w:val="en-US" w:eastAsia="zh-CN"/>
        </w:rPr>
        <w:t>四</w:t>
      </w:r>
      <w:r>
        <w:rPr>
          <w:color w:val="auto"/>
          <w:sz w:val="21"/>
          <w:szCs w:val="21"/>
          <w:highlight w:val="none"/>
        </w:rPr>
        <w:t>）事件而导致其不能全部或部分履行其在本合同下的义务。</w:t>
      </w:r>
    </w:p>
    <w:p w14:paraId="18F0366E">
      <w:pPr>
        <w:spacing w:line="300" w:lineRule="auto"/>
        <w:ind w:firstLine="420" w:firstLineChars="200"/>
        <w:jc w:val="left"/>
        <w:rPr>
          <w:color w:val="auto"/>
          <w:sz w:val="21"/>
          <w:szCs w:val="21"/>
          <w:highlight w:val="none"/>
        </w:rPr>
      </w:pPr>
      <w:r>
        <w:rPr>
          <w:color w:val="auto"/>
          <w:sz w:val="21"/>
          <w:szCs w:val="21"/>
          <w:highlight w:val="none"/>
        </w:rPr>
        <w:t>二、本合同如有未尽事宜，经双方协商，可以书面形式进行补充。在本合同有效期间内，经合同双方协商也可以变更本合同的有关内容。变更的内容由合同双方订立变更的书面合同作为本合同的补充合同。补充合同与本合同具有同等的法律效力。</w:t>
      </w:r>
    </w:p>
    <w:p w14:paraId="66F0DBE2">
      <w:pPr>
        <w:spacing w:line="300" w:lineRule="auto"/>
        <w:ind w:firstLine="420" w:firstLineChars="200"/>
        <w:jc w:val="left"/>
        <w:rPr>
          <w:color w:val="auto"/>
          <w:sz w:val="21"/>
          <w:szCs w:val="21"/>
          <w:highlight w:val="none"/>
        </w:rPr>
      </w:pPr>
      <w:r>
        <w:rPr>
          <w:color w:val="auto"/>
          <w:sz w:val="21"/>
          <w:szCs w:val="21"/>
          <w:highlight w:val="none"/>
        </w:rPr>
        <w:t>三、本合同一式两份，合同双方各执一份，经双方法定代表或授权代表签字、盖章后生效。</w:t>
      </w:r>
    </w:p>
    <w:p w14:paraId="4B220214">
      <w:pPr>
        <w:spacing w:line="300" w:lineRule="auto"/>
        <w:ind w:firstLine="420" w:firstLineChars="200"/>
        <w:jc w:val="left"/>
        <w:rPr>
          <w:color w:val="auto"/>
          <w:sz w:val="21"/>
          <w:szCs w:val="21"/>
          <w:highlight w:val="none"/>
        </w:rPr>
      </w:pPr>
    </w:p>
    <w:p w14:paraId="0932E9A8">
      <w:pPr>
        <w:spacing w:line="300" w:lineRule="auto"/>
        <w:ind w:firstLine="422" w:firstLineChars="200"/>
        <w:jc w:val="left"/>
        <w:outlineLvl w:val="1"/>
        <w:rPr>
          <w:b/>
          <w:color w:val="auto"/>
          <w:sz w:val="21"/>
          <w:szCs w:val="21"/>
          <w:highlight w:val="none"/>
        </w:rPr>
      </w:pPr>
      <w:bookmarkStart w:id="194" w:name="_Toc30098"/>
      <w:r>
        <w:rPr>
          <w:b/>
          <w:color w:val="auto"/>
          <w:sz w:val="21"/>
          <w:szCs w:val="21"/>
          <w:highlight w:val="none"/>
        </w:rPr>
        <w:t>第</w:t>
      </w:r>
      <w:r>
        <w:rPr>
          <w:rFonts w:hint="eastAsia"/>
          <w:b/>
          <w:color w:val="auto"/>
          <w:sz w:val="21"/>
          <w:szCs w:val="21"/>
          <w:highlight w:val="none"/>
        </w:rPr>
        <w:t>二十</w:t>
      </w:r>
      <w:r>
        <w:rPr>
          <w:rFonts w:hint="eastAsia"/>
          <w:b/>
          <w:color w:val="auto"/>
          <w:sz w:val="21"/>
          <w:szCs w:val="21"/>
          <w:highlight w:val="none"/>
          <w:lang w:val="en-US" w:eastAsia="zh-CN"/>
        </w:rPr>
        <w:t>六</w:t>
      </w:r>
      <w:r>
        <w:rPr>
          <w:b/>
          <w:color w:val="auto"/>
          <w:sz w:val="21"/>
          <w:szCs w:val="21"/>
          <w:highlight w:val="none"/>
        </w:rPr>
        <w:t>条 释义</w:t>
      </w:r>
      <w:bookmarkEnd w:id="194"/>
    </w:p>
    <w:p w14:paraId="74A8BA54">
      <w:pPr>
        <w:pStyle w:val="8"/>
        <w:spacing w:line="580" w:lineRule="exact"/>
        <w:ind w:left="0" w:leftChars="0" w:right="-45" w:firstLine="420" w:firstLineChars="200"/>
        <w:rPr>
          <w:color w:val="auto"/>
          <w:sz w:val="21"/>
          <w:szCs w:val="21"/>
          <w:highlight w:val="none"/>
        </w:rPr>
      </w:pPr>
      <w:r>
        <w:rPr>
          <w:rFonts w:hint="eastAsia"/>
          <w:color w:val="auto"/>
          <w:sz w:val="21"/>
          <w:szCs w:val="21"/>
          <w:highlight w:val="none"/>
        </w:rPr>
        <w:t>一、</w:t>
      </w:r>
      <w:r>
        <w:rPr>
          <w:color w:val="auto"/>
          <w:sz w:val="21"/>
          <w:szCs w:val="21"/>
          <w:highlight w:val="none"/>
        </w:rPr>
        <w:t>健康保障事故：健康保障事故是指本合同约定的保障金给付责任范围内的事故。</w:t>
      </w:r>
    </w:p>
    <w:p w14:paraId="05A01177">
      <w:pPr>
        <w:spacing w:line="300" w:lineRule="auto"/>
        <w:ind w:firstLine="420" w:firstLineChars="200"/>
        <w:jc w:val="left"/>
        <w:rPr>
          <w:rFonts w:hint="eastAsia"/>
          <w:color w:val="auto"/>
          <w:sz w:val="21"/>
          <w:szCs w:val="21"/>
          <w:highlight w:val="none"/>
        </w:rPr>
      </w:pPr>
      <w:r>
        <w:rPr>
          <w:rFonts w:hint="eastAsia"/>
          <w:color w:val="auto"/>
          <w:sz w:val="21"/>
          <w:szCs w:val="21"/>
          <w:highlight w:val="none"/>
          <w:lang w:val="en-US" w:eastAsia="zh-CN"/>
        </w:rPr>
        <w:t>二</w:t>
      </w:r>
      <w:r>
        <w:rPr>
          <w:rFonts w:hint="eastAsia"/>
          <w:color w:val="auto"/>
          <w:sz w:val="21"/>
          <w:szCs w:val="21"/>
          <w:highlight w:val="none"/>
        </w:rPr>
        <w:t>、指定或认可</w:t>
      </w:r>
      <w:r>
        <w:rPr>
          <w:color w:val="auto"/>
          <w:sz w:val="21"/>
          <w:szCs w:val="21"/>
          <w:highlight w:val="none"/>
        </w:rPr>
        <w:t>的医疗</w:t>
      </w:r>
      <w:r>
        <w:rPr>
          <w:rFonts w:hint="eastAsia"/>
          <w:color w:val="auto"/>
          <w:sz w:val="21"/>
          <w:szCs w:val="21"/>
          <w:highlight w:val="none"/>
        </w:rPr>
        <w:t>服务</w:t>
      </w:r>
      <w:r>
        <w:rPr>
          <w:color w:val="auto"/>
          <w:sz w:val="21"/>
          <w:szCs w:val="21"/>
          <w:highlight w:val="none"/>
        </w:rPr>
        <w:t>机构：</w:t>
      </w:r>
      <w:r>
        <w:rPr>
          <w:rFonts w:hint="eastAsia"/>
          <w:color w:val="auto"/>
          <w:sz w:val="21"/>
          <w:szCs w:val="21"/>
          <w:highlight w:val="none"/>
        </w:rPr>
        <w:t>指甲乙双方协商共同指定或认可的具备</w:t>
      </w:r>
      <w:r>
        <w:rPr>
          <w:color w:val="auto"/>
          <w:sz w:val="21"/>
          <w:szCs w:val="21"/>
          <w:highlight w:val="none"/>
        </w:rPr>
        <w:t>当地卫生</w:t>
      </w:r>
      <w:r>
        <w:rPr>
          <w:rFonts w:hint="eastAsia"/>
          <w:color w:val="auto"/>
          <w:sz w:val="21"/>
          <w:szCs w:val="21"/>
          <w:highlight w:val="none"/>
        </w:rPr>
        <w:t>健康</w:t>
      </w:r>
      <w:r>
        <w:rPr>
          <w:color w:val="auto"/>
          <w:sz w:val="21"/>
          <w:szCs w:val="21"/>
          <w:highlight w:val="none"/>
        </w:rPr>
        <w:t>部门认可</w:t>
      </w:r>
      <w:r>
        <w:rPr>
          <w:rFonts w:hint="eastAsia"/>
          <w:color w:val="auto"/>
          <w:sz w:val="21"/>
          <w:szCs w:val="21"/>
          <w:highlight w:val="none"/>
        </w:rPr>
        <w:t>并</w:t>
      </w:r>
      <w:r>
        <w:rPr>
          <w:color w:val="auto"/>
          <w:sz w:val="21"/>
          <w:szCs w:val="21"/>
          <w:highlight w:val="none"/>
        </w:rPr>
        <w:t>具有合法有效的职业资格证书的医疗机构</w:t>
      </w:r>
      <w:r>
        <w:rPr>
          <w:rFonts w:hint="eastAsia"/>
          <w:color w:val="auto"/>
          <w:sz w:val="21"/>
          <w:szCs w:val="21"/>
          <w:highlight w:val="none"/>
        </w:rPr>
        <w:t>，</w:t>
      </w:r>
      <w:r>
        <w:rPr>
          <w:color w:val="auto"/>
          <w:sz w:val="21"/>
          <w:szCs w:val="21"/>
          <w:highlight w:val="none"/>
        </w:rPr>
        <w:t>以及当地卫生行政部门或其他行政部门认可的，具有合法资质</w:t>
      </w:r>
      <w:r>
        <w:rPr>
          <w:rFonts w:hint="eastAsia"/>
          <w:color w:val="auto"/>
          <w:sz w:val="21"/>
          <w:szCs w:val="21"/>
          <w:highlight w:val="none"/>
        </w:rPr>
        <w:t>的护理机构、疗养机构、康复机构、养老院、家居服务机构、酒精或药物滥用看护机构、药房以及其他类似目的的机构。</w:t>
      </w:r>
    </w:p>
    <w:p w14:paraId="0316DC04">
      <w:pPr>
        <w:spacing w:line="300" w:lineRule="auto"/>
        <w:ind w:firstLine="420" w:firstLineChars="200"/>
        <w:jc w:val="left"/>
        <w:rPr>
          <w:rFonts w:hint="eastAsia"/>
          <w:color w:val="auto"/>
          <w:sz w:val="21"/>
          <w:szCs w:val="21"/>
          <w:highlight w:val="none"/>
        </w:rPr>
      </w:pPr>
      <w:r>
        <w:rPr>
          <w:rFonts w:hint="eastAsia"/>
          <w:color w:val="auto"/>
          <w:sz w:val="21"/>
          <w:szCs w:val="21"/>
          <w:highlight w:val="none"/>
          <w:lang w:val="en-US" w:eastAsia="zh-CN"/>
        </w:rPr>
        <w:t>三</w:t>
      </w:r>
      <w:r>
        <w:rPr>
          <w:rFonts w:hint="eastAsia"/>
          <w:color w:val="auto"/>
          <w:sz w:val="21"/>
          <w:szCs w:val="21"/>
          <w:highlight w:val="none"/>
        </w:rPr>
        <w:t>、</w:t>
      </w:r>
      <w:r>
        <w:rPr>
          <w:rFonts w:hint="eastAsia"/>
          <w:color w:val="auto"/>
          <w:sz w:val="21"/>
          <w:szCs w:val="21"/>
          <w:highlight w:val="none"/>
          <w:lang w:val="en-US" w:eastAsia="zh-CN"/>
        </w:rPr>
        <w:t>重</w:t>
      </w:r>
      <w:r>
        <w:rPr>
          <w:rFonts w:hint="eastAsia"/>
          <w:color w:val="auto"/>
          <w:sz w:val="21"/>
          <w:szCs w:val="21"/>
          <w:highlight w:val="none"/>
        </w:rPr>
        <w:t>大</w:t>
      </w:r>
      <w:r>
        <w:rPr>
          <w:rFonts w:hint="eastAsia"/>
          <w:color w:val="auto"/>
          <w:sz w:val="21"/>
          <w:szCs w:val="21"/>
          <w:highlight w:val="none"/>
          <w:lang w:val="en-US" w:eastAsia="zh-CN"/>
        </w:rPr>
        <w:t>疾</w:t>
      </w:r>
      <w:r>
        <w:rPr>
          <w:rFonts w:hint="eastAsia"/>
          <w:color w:val="auto"/>
          <w:sz w:val="21"/>
          <w:szCs w:val="21"/>
          <w:highlight w:val="none"/>
        </w:rPr>
        <w:t>病</w:t>
      </w:r>
      <w:r>
        <w:rPr>
          <w:color w:val="auto"/>
          <w:sz w:val="21"/>
          <w:szCs w:val="21"/>
          <w:highlight w:val="none"/>
        </w:rPr>
        <w:t>：</w:t>
      </w:r>
      <w:r>
        <w:rPr>
          <w:rFonts w:hint="eastAsia"/>
          <w:color w:val="auto"/>
          <w:sz w:val="21"/>
          <w:szCs w:val="21"/>
          <w:highlight w:val="none"/>
        </w:rPr>
        <w:t>依照中国保险行业协会制定的《重大疾病保险的疾病定义使用规范》中规定的重大疾病，或其他甲乙双方协商共同约定的特定大病。</w:t>
      </w:r>
    </w:p>
    <w:p w14:paraId="17414D8C">
      <w:pPr>
        <w:spacing w:line="300" w:lineRule="auto"/>
        <w:ind w:firstLine="420" w:firstLineChars="200"/>
        <w:jc w:val="left"/>
        <w:rPr>
          <w:color w:val="auto"/>
          <w:sz w:val="21"/>
          <w:szCs w:val="21"/>
          <w:highlight w:val="none"/>
        </w:rPr>
      </w:pPr>
      <w:r>
        <w:rPr>
          <w:rFonts w:hint="eastAsia"/>
          <w:color w:val="auto"/>
          <w:sz w:val="21"/>
          <w:szCs w:val="21"/>
          <w:highlight w:val="none"/>
          <w:lang w:val="en-US" w:eastAsia="zh-CN"/>
        </w:rPr>
        <w:t>四</w:t>
      </w:r>
      <w:r>
        <w:rPr>
          <w:rFonts w:hint="eastAsia"/>
          <w:color w:val="auto"/>
          <w:sz w:val="21"/>
          <w:szCs w:val="21"/>
          <w:highlight w:val="none"/>
        </w:rPr>
        <w:t>、</w:t>
      </w:r>
      <w:r>
        <w:rPr>
          <w:color w:val="auto"/>
          <w:sz w:val="21"/>
          <w:szCs w:val="21"/>
          <w:highlight w:val="none"/>
        </w:rPr>
        <w:t>不可抗力：是指不能预见、不能避免并不能克服的客观情况。</w:t>
      </w:r>
    </w:p>
    <w:p w14:paraId="2897D2E4">
      <w:pPr>
        <w:spacing w:line="300" w:lineRule="auto"/>
        <w:ind w:firstLine="420" w:firstLineChars="200"/>
        <w:jc w:val="left"/>
        <w:rPr>
          <w:rFonts w:hint="eastAsia"/>
          <w:color w:val="auto"/>
          <w:sz w:val="21"/>
          <w:szCs w:val="21"/>
          <w:highlight w:val="none"/>
        </w:rPr>
      </w:pPr>
    </w:p>
    <w:p w14:paraId="25DFDF8A">
      <w:pPr>
        <w:spacing w:line="300" w:lineRule="auto"/>
        <w:ind w:firstLine="420" w:firstLineChars="200"/>
        <w:jc w:val="left"/>
        <w:rPr>
          <w:color w:val="auto"/>
          <w:sz w:val="21"/>
          <w:szCs w:val="21"/>
          <w:highlight w:val="none"/>
        </w:rPr>
      </w:pPr>
    </w:p>
    <w:p w14:paraId="3B8E19D7">
      <w:pPr>
        <w:spacing w:line="300" w:lineRule="auto"/>
        <w:ind w:firstLine="420" w:firstLineChars="200"/>
        <w:jc w:val="left"/>
        <w:outlineLvl w:val="1"/>
        <w:rPr>
          <w:color w:val="auto"/>
          <w:sz w:val="21"/>
          <w:szCs w:val="21"/>
          <w:highlight w:val="none"/>
        </w:rPr>
      </w:pPr>
      <w:bookmarkStart w:id="195" w:name="_Toc7550"/>
      <w:r>
        <w:rPr>
          <w:color w:val="auto"/>
          <w:sz w:val="21"/>
          <w:szCs w:val="21"/>
          <w:highlight w:val="none"/>
        </w:rPr>
        <w:t>&lt;以下无正文&gt;</w:t>
      </w:r>
      <w:bookmarkEnd w:id="195"/>
    </w:p>
    <w:p w14:paraId="38893D6F">
      <w:pPr>
        <w:spacing w:line="300" w:lineRule="auto"/>
        <w:jc w:val="left"/>
        <w:rPr>
          <w:b/>
          <w:color w:val="auto"/>
          <w:sz w:val="21"/>
          <w:szCs w:val="21"/>
          <w:highlight w:val="none"/>
        </w:rPr>
      </w:pPr>
    </w:p>
    <w:p w14:paraId="4DA27482">
      <w:pPr>
        <w:spacing w:line="300" w:lineRule="auto"/>
        <w:jc w:val="left"/>
        <w:rPr>
          <w:b/>
          <w:color w:val="auto"/>
          <w:sz w:val="21"/>
          <w:szCs w:val="21"/>
          <w:highlight w:val="none"/>
        </w:rPr>
      </w:pPr>
    </w:p>
    <w:p w14:paraId="1EFC16D1">
      <w:pPr>
        <w:spacing w:line="300" w:lineRule="auto"/>
        <w:jc w:val="left"/>
        <w:rPr>
          <w:b/>
          <w:color w:val="auto"/>
          <w:sz w:val="21"/>
          <w:szCs w:val="21"/>
          <w:highlight w:val="none"/>
        </w:rPr>
      </w:pPr>
    </w:p>
    <w:p w14:paraId="31B74597">
      <w:pPr>
        <w:spacing w:line="300" w:lineRule="auto"/>
        <w:jc w:val="left"/>
        <w:rPr>
          <w:b/>
          <w:color w:val="auto"/>
          <w:sz w:val="21"/>
          <w:szCs w:val="21"/>
          <w:highlight w:val="none"/>
        </w:rPr>
      </w:pPr>
    </w:p>
    <w:p w14:paraId="410AA18B">
      <w:pPr>
        <w:spacing w:line="300" w:lineRule="auto"/>
        <w:ind w:left="5481" w:hanging="5481" w:hangingChars="2600"/>
        <w:jc w:val="left"/>
        <w:rPr>
          <w:b/>
          <w:color w:val="auto"/>
          <w:sz w:val="21"/>
          <w:szCs w:val="21"/>
          <w:highlight w:val="none"/>
        </w:rPr>
      </w:pPr>
      <w:r>
        <w:rPr>
          <w:rFonts w:hint="eastAsia"/>
          <w:b/>
          <w:color w:val="auto"/>
          <w:sz w:val="21"/>
          <w:szCs w:val="21"/>
          <w:highlight w:val="none"/>
        </w:rPr>
        <w:t>甲方：</w:t>
      </w:r>
      <w:r>
        <w:rPr>
          <w:rFonts w:hint="eastAsia" w:ascii="宋体" w:hAnsi="宋体"/>
          <w:b/>
          <w:color w:val="auto"/>
          <w:sz w:val="21"/>
          <w:szCs w:val="21"/>
          <w:highlight w:val="none"/>
          <w:u w:val="single"/>
          <w:lang w:val="en-US" w:eastAsia="zh-CN"/>
        </w:rPr>
        <w:t xml:space="preserve">                              </w:t>
      </w:r>
      <w:r>
        <w:rPr>
          <w:rFonts w:hint="eastAsia"/>
          <w:b/>
          <w:color w:val="auto"/>
          <w:sz w:val="21"/>
          <w:szCs w:val="21"/>
          <w:highlight w:val="none"/>
        </w:rPr>
        <w:t xml:space="preserve">     </w:t>
      </w:r>
      <w:r>
        <w:rPr>
          <w:rFonts w:hint="eastAsia"/>
          <w:b/>
          <w:color w:val="auto"/>
          <w:sz w:val="21"/>
          <w:szCs w:val="21"/>
          <w:highlight w:val="none"/>
          <w:lang w:val="en-US" w:eastAsia="zh-CN"/>
        </w:rPr>
        <w:t xml:space="preserve">  </w:t>
      </w:r>
      <w:r>
        <w:rPr>
          <w:rFonts w:hint="eastAsia"/>
          <w:b/>
          <w:color w:val="auto"/>
          <w:sz w:val="21"/>
          <w:szCs w:val="21"/>
          <w:highlight w:val="none"/>
        </w:rPr>
        <w:t xml:space="preserve"> 乙方：</w:t>
      </w:r>
      <w:r>
        <w:rPr>
          <w:rFonts w:hint="eastAsia"/>
          <w:b/>
          <w:color w:val="auto"/>
          <w:sz w:val="21"/>
          <w:szCs w:val="21"/>
          <w:highlight w:val="none"/>
          <w:u w:val="single"/>
          <w:lang w:val="en-US" w:eastAsia="zh-CN"/>
        </w:rPr>
        <w:t xml:space="preserve">                             </w:t>
      </w:r>
    </w:p>
    <w:p w14:paraId="16F3D931">
      <w:pPr>
        <w:spacing w:line="300" w:lineRule="auto"/>
        <w:jc w:val="left"/>
        <w:rPr>
          <w:b/>
          <w:color w:val="auto"/>
          <w:sz w:val="21"/>
          <w:szCs w:val="21"/>
          <w:highlight w:val="none"/>
        </w:rPr>
      </w:pPr>
      <w:r>
        <w:rPr>
          <w:rFonts w:hint="eastAsia"/>
          <w:b/>
          <w:color w:val="auto"/>
          <w:sz w:val="21"/>
          <w:szCs w:val="21"/>
          <w:highlight w:val="none"/>
        </w:rPr>
        <w:t>签  章：</w:t>
      </w:r>
      <w:r>
        <w:rPr>
          <w:color w:val="auto"/>
          <w:sz w:val="21"/>
          <w:szCs w:val="21"/>
          <w:highlight w:val="none"/>
          <w:u w:val="single"/>
        </w:rPr>
        <w:t xml:space="preserve">                             </w:t>
      </w:r>
      <w:r>
        <w:rPr>
          <w:color w:val="auto"/>
          <w:sz w:val="21"/>
          <w:szCs w:val="21"/>
          <w:highlight w:val="none"/>
        </w:rPr>
        <w:t xml:space="preserve"> </w:t>
      </w:r>
      <w:r>
        <w:rPr>
          <w:rFonts w:hint="eastAsia"/>
          <w:b/>
          <w:color w:val="auto"/>
          <w:sz w:val="21"/>
          <w:szCs w:val="21"/>
          <w:highlight w:val="none"/>
        </w:rPr>
        <w:t xml:space="preserve">   </w:t>
      </w:r>
      <w:r>
        <w:rPr>
          <w:b/>
          <w:color w:val="auto"/>
          <w:sz w:val="21"/>
          <w:szCs w:val="21"/>
          <w:highlight w:val="none"/>
        </w:rPr>
        <w:t xml:space="preserve">   </w:t>
      </w:r>
      <w:r>
        <w:rPr>
          <w:rFonts w:hint="eastAsia"/>
          <w:b/>
          <w:color w:val="auto"/>
          <w:sz w:val="21"/>
          <w:szCs w:val="21"/>
          <w:highlight w:val="none"/>
        </w:rPr>
        <w:t>签  章：</w:t>
      </w:r>
      <w:r>
        <w:rPr>
          <w:color w:val="auto"/>
          <w:sz w:val="21"/>
          <w:szCs w:val="21"/>
          <w:highlight w:val="none"/>
          <w:u w:val="single"/>
        </w:rPr>
        <w:t xml:space="preserve">                            </w:t>
      </w:r>
      <w:r>
        <w:rPr>
          <w:b/>
          <w:color w:val="auto"/>
          <w:sz w:val="21"/>
          <w:szCs w:val="21"/>
          <w:highlight w:val="none"/>
          <w:u w:val="single"/>
        </w:rPr>
        <w:t xml:space="preserve">              </w:t>
      </w:r>
      <w:r>
        <w:rPr>
          <w:b/>
          <w:color w:val="auto"/>
          <w:sz w:val="21"/>
          <w:szCs w:val="21"/>
          <w:highlight w:val="none"/>
        </w:rPr>
        <w:t xml:space="preserve">  </w:t>
      </w:r>
    </w:p>
    <w:p w14:paraId="37076305">
      <w:pPr>
        <w:spacing w:line="300" w:lineRule="auto"/>
        <w:jc w:val="left"/>
        <w:rPr>
          <w:color w:val="auto"/>
          <w:sz w:val="21"/>
          <w:szCs w:val="21"/>
          <w:highlight w:val="none"/>
        </w:rPr>
      </w:pPr>
      <w:r>
        <w:rPr>
          <w:rFonts w:hint="eastAsia"/>
          <w:b/>
          <w:color w:val="auto"/>
          <w:sz w:val="21"/>
          <w:szCs w:val="21"/>
          <w:highlight w:val="none"/>
        </w:rPr>
        <w:t xml:space="preserve">签署日期 ____________年_____月_____日      </w:t>
      </w:r>
      <w:r>
        <w:rPr>
          <w:b/>
          <w:color w:val="auto"/>
          <w:sz w:val="21"/>
          <w:szCs w:val="21"/>
          <w:highlight w:val="none"/>
        </w:rPr>
        <w:t xml:space="preserve"> </w:t>
      </w:r>
      <w:r>
        <w:rPr>
          <w:rFonts w:hint="eastAsia"/>
          <w:b/>
          <w:color w:val="auto"/>
          <w:sz w:val="21"/>
          <w:szCs w:val="21"/>
          <w:highlight w:val="none"/>
        </w:rPr>
        <w:t>签署日期 __________年_____月_____日</w:t>
      </w:r>
    </w:p>
    <w:p w14:paraId="416B573E">
      <w:pPr>
        <w:spacing w:line="300" w:lineRule="auto"/>
        <w:jc w:val="left"/>
        <w:rPr>
          <w:color w:val="auto"/>
          <w:highlight w:val="none"/>
        </w:rPr>
        <w:sectPr>
          <w:footerReference r:id="rId4" w:type="default"/>
          <w:pgSz w:w="11906" w:h="16838"/>
          <w:pgMar w:top="1701" w:right="1797" w:bottom="1701" w:left="1797" w:header="851" w:footer="992" w:gutter="0"/>
          <w:pgNumType w:start="1"/>
          <w:cols w:space="425" w:num="1"/>
          <w:docGrid w:type="lines" w:linePitch="312" w:charSpace="0"/>
        </w:sectPr>
      </w:pPr>
    </w:p>
    <w:p w14:paraId="6C80EB0F">
      <w:pPr>
        <w:spacing w:before="243" w:line="219" w:lineRule="auto"/>
        <w:jc w:val="left"/>
        <w:rPr>
          <w:rFonts w:ascii="宋体" w:hAnsi="宋体" w:eastAsia="宋体" w:cs="宋体"/>
          <w:color w:val="auto"/>
          <w:sz w:val="22"/>
          <w:szCs w:val="22"/>
          <w:highlight w:val="none"/>
        </w:rPr>
      </w:pPr>
      <w:r>
        <w:rPr>
          <w:rFonts w:hint="eastAsia"/>
          <w:b/>
          <w:bCs/>
          <w:color w:val="auto"/>
          <w:szCs w:val="21"/>
          <w:highlight w:val="none"/>
        </w:rPr>
        <w:t>附件：</w:t>
      </w:r>
      <w:r>
        <w:rPr>
          <w:rFonts w:ascii="宋体" w:hAnsi="宋体" w:eastAsia="宋体" w:cs="宋体"/>
          <w:b/>
          <w:bCs/>
          <w:color w:val="auto"/>
          <w:spacing w:val="8"/>
          <w:sz w:val="22"/>
          <w:szCs w:val="22"/>
          <w:highlight w:val="none"/>
        </w:rPr>
        <w:t>附件一：</w:t>
      </w:r>
    </w:p>
    <w:p w14:paraId="3F499F40">
      <w:pPr>
        <w:spacing w:before="140" w:line="219" w:lineRule="auto"/>
        <w:ind w:left="3221"/>
        <w:jc w:val="left"/>
        <w:rPr>
          <w:rFonts w:ascii="宋体" w:hAnsi="宋体" w:eastAsia="宋体" w:cs="宋体"/>
          <w:color w:val="auto"/>
          <w:sz w:val="22"/>
          <w:szCs w:val="22"/>
          <w:highlight w:val="none"/>
        </w:rPr>
      </w:pPr>
      <w:r>
        <w:rPr>
          <w:rFonts w:ascii="宋体" w:hAnsi="宋体" w:eastAsia="宋体" w:cs="宋体"/>
          <w:b/>
          <w:bCs/>
          <w:color w:val="auto"/>
          <w:spacing w:val="4"/>
          <w:sz w:val="22"/>
          <w:szCs w:val="22"/>
          <w:highlight w:val="none"/>
        </w:rPr>
        <w:t>健康保障委托管理服务明细表</w:t>
      </w:r>
    </w:p>
    <w:p w14:paraId="041F0690">
      <w:pPr>
        <w:pStyle w:val="7"/>
        <w:spacing w:line="247" w:lineRule="auto"/>
        <w:jc w:val="left"/>
        <w:rPr>
          <w:color w:val="auto"/>
          <w:highlight w:val="none"/>
        </w:rPr>
      </w:pPr>
    </w:p>
    <w:p w14:paraId="425DE564">
      <w:pPr>
        <w:pStyle w:val="7"/>
        <w:spacing w:line="247" w:lineRule="auto"/>
        <w:jc w:val="left"/>
        <w:rPr>
          <w:color w:val="auto"/>
          <w:highlight w:val="none"/>
        </w:rPr>
      </w:pPr>
    </w:p>
    <w:p w14:paraId="48DFA663">
      <w:pPr>
        <w:spacing w:before="72" w:line="219" w:lineRule="auto"/>
        <w:ind w:left="431"/>
        <w:jc w:val="left"/>
        <w:rPr>
          <w:rFonts w:ascii="宋体" w:hAnsi="宋体" w:eastAsia="宋体" w:cs="宋体"/>
          <w:color w:val="auto"/>
          <w:sz w:val="22"/>
          <w:szCs w:val="22"/>
          <w:highlight w:val="none"/>
        </w:rPr>
      </w:pPr>
      <w:r>
        <w:rPr>
          <w:rFonts w:ascii="宋体" w:hAnsi="宋体" w:eastAsia="宋体" w:cs="宋体"/>
          <w:b/>
          <w:bCs/>
          <w:color w:val="auto"/>
          <w:spacing w:val="5"/>
          <w:sz w:val="22"/>
          <w:szCs w:val="22"/>
          <w:highlight w:val="none"/>
        </w:rPr>
        <w:t>受托人和委托人就健康保障委托管理各项服务内</w:t>
      </w:r>
      <w:r>
        <w:rPr>
          <w:rFonts w:ascii="宋体" w:hAnsi="宋体" w:eastAsia="宋体" w:cs="宋体"/>
          <w:b/>
          <w:bCs/>
          <w:color w:val="auto"/>
          <w:spacing w:val="4"/>
          <w:sz w:val="22"/>
          <w:szCs w:val="22"/>
          <w:highlight w:val="none"/>
        </w:rPr>
        <w:t>容和管理费收取具体约定如下：</w:t>
      </w:r>
    </w:p>
    <w:p w14:paraId="0BB76B99">
      <w:pPr>
        <w:pStyle w:val="7"/>
        <w:spacing w:line="247" w:lineRule="auto"/>
        <w:jc w:val="left"/>
        <w:rPr>
          <w:color w:val="auto"/>
          <w:highlight w:val="none"/>
        </w:rPr>
      </w:pPr>
    </w:p>
    <w:p w14:paraId="4A36D86C">
      <w:pPr>
        <w:pStyle w:val="7"/>
        <w:spacing w:line="247" w:lineRule="auto"/>
        <w:jc w:val="left"/>
        <w:rPr>
          <w:color w:val="auto"/>
          <w:highlight w:val="none"/>
        </w:rPr>
      </w:pPr>
    </w:p>
    <w:p w14:paraId="511D9016">
      <w:pPr>
        <w:spacing w:before="71" w:line="219" w:lineRule="auto"/>
        <w:ind w:left="431"/>
        <w:jc w:val="left"/>
        <w:rPr>
          <w:rFonts w:ascii="宋体" w:hAnsi="宋体" w:eastAsia="宋体" w:cs="宋体"/>
          <w:color w:val="auto"/>
          <w:sz w:val="22"/>
          <w:szCs w:val="22"/>
          <w:highlight w:val="none"/>
        </w:rPr>
      </w:pPr>
      <w:r>
        <w:rPr>
          <w:rFonts w:ascii="宋体" w:hAnsi="宋体" w:eastAsia="宋体" w:cs="宋体"/>
          <w:b/>
          <w:bCs/>
          <w:color w:val="auto"/>
          <w:spacing w:val="9"/>
          <w:sz w:val="22"/>
          <w:szCs w:val="22"/>
          <w:highlight w:val="none"/>
        </w:rPr>
        <w:t>表一：医疗费用保障金相关约定事项(空白视为无该项委托管理服务)</w:t>
      </w:r>
    </w:p>
    <w:p w14:paraId="11BCAB1C">
      <w:pPr>
        <w:spacing w:line="117" w:lineRule="exact"/>
        <w:jc w:val="left"/>
        <w:rPr>
          <w:color w:val="auto"/>
          <w:highlight w:val="none"/>
        </w:rPr>
      </w:pPr>
    </w:p>
    <w:tbl>
      <w:tblPr>
        <w:tblStyle w:val="38"/>
        <w:tblW w:w="8669" w:type="dxa"/>
        <w:tblInd w:w="438"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
      <w:tblGrid>
        <w:gridCol w:w="8669"/>
      </w:tblGrid>
      <w:tr w14:paraId="4250D20E">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1640" w:hRule="atLeast"/>
        </w:trPr>
        <w:tc>
          <w:tcPr>
            <w:tcW w:w="8669" w:type="dxa"/>
            <w:vAlign w:val="top"/>
          </w:tcPr>
          <w:p w14:paraId="12997B61">
            <w:pPr>
              <w:pStyle w:val="37"/>
              <w:spacing w:before="14" w:line="219" w:lineRule="auto"/>
              <w:ind w:left="55"/>
              <w:jc w:val="left"/>
              <w:rPr>
                <w:color w:val="auto"/>
                <w:sz w:val="23"/>
                <w:szCs w:val="23"/>
                <w:highlight w:val="none"/>
              </w:rPr>
            </w:pPr>
            <w:r>
              <w:rPr>
                <w:color w:val="auto"/>
                <w:spacing w:val="-1"/>
                <w:sz w:val="23"/>
                <w:szCs w:val="23"/>
                <w:highlight w:val="none"/>
              </w:rPr>
              <w:t>一、给付比例：</w:t>
            </w:r>
          </w:p>
          <w:p w14:paraId="27DBCCCE">
            <w:pPr>
              <w:pStyle w:val="37"/>
              <w:spacing w:before="127" w:line="219" w:lineRule="auto"/>
              <w:ind w:left="55"/>
              <w:jc w:val="left"/>
              <w:rPr>
                <w:color w:val="auto"/>
                <w:sz w:val="23"/>
                <w:szCs w:val="23"/>
                <w:highlight w:val="none"/>
              </w:rPr>
            </w:pPr>
            <w:r>
              <w:rPr>
                <w:color w:val="auto"/>
                <w:spacing w:val="-1"/>
                <w:sz w:val="23"/>
                <w:szCs w:val="23"/>
                <w:highlight w:val="none"/>
              </w:rPr>
              <w:t>二、免赔额：</w:t>
            </w:r>
          </w:p>
          <w:p w14:paraId="0949AFD3">
            <w:pPr>
              <w:pStyle w:val="37"/>
              <w:spacing w:before="127" w:line="219" w:lineRule="auto"/>
              <w:ind w:left="55"/>
              <w:jc w:val="left"/>
              <w:rPr>
                <w:color w:val="auto"/>
                <w:sz w:val="23"/>
                <w:szCs w:val="23"/>
                <w:highlight w:val="none"/>
              </w:rPr>
            </w:pPr>
            <w:r>
              <w:rPr>
                <w:color w:val="auto"/>
                <w:spacing w:val="-1"/>
                <w:sz w:val="23"/>
                <w:szCs w:val="23"/>
                <w:highlight w:val="none"/>
              </w:rPr>
              <w:t>三、给付限额：</w:t>
            </w:r>
          </w:p>
          <w:p w14:paraId="12BB4182">
            <w:pPr>
              <w:pStyle w:val="37"/>
              <w:spacing w:before="147" w:line="219" w:lineRule="auto"/>
              <w:ind w:left="55"/>
              <w:jc w:val="left"/>
              <w:rPr>
                <w:color w:val="auto"/>
                <w:sz w:val="23"/>
                <w:szCs w:val="23"/>
                <w:highlight w:val="none"/>
              </w:rPr>
            </w:pPr>
            <w:r>
              <w:rPr>
                <w:color w:val="auto"/>
                <w:spacing w:val="-1"/>
                <w:sz w:val="23"/>
                <w:szCs w:val="23"/>
                <w:highlight w:val="none"/>
              </w:rPr>
              <w:t>四、给付范围：</w:t>
            </w:r>
          </w:p>
        </w:tc>
      </w:tr>
    </w:tbl>
    <w:p w14:paraId="7973F87C">
      <w:pPr>
        <w:pStyle w:val="7"/>
        <w:spacing w:line="347" w:lineRule="auto"/>
        <w:jc w:val="left"/>
        <w:rPr>
          <w:color w:val="auto"/>
          <w:highlight w:val="none"/>
        </w:rPr>
      </w:pPr>
    </w:p>
    <w:p w14:paraId="48097764">
      <w:pPr>
        <w:spacing w:before="72" w:line="219" w:lineRule="auto"/>
        <w:ind w:left="431"/>
        <w:jc w:val="left"/>
        <w:rPr>
          <w:rFonts w:ascii="宋体" w:hAnsi="宋体" w:eastAsia="宋体" w:cs="宋体"/>
          <w:color w:val="auto"/>
          <w:sz w:val="22"/>
          <w:szCs w:val="22"/>
          <w:highlight w:val="none"/>
        </w:rPr>
      </w:pPr>
      <w:r>
        <w:rPr>
          <w:rFonts w:ascii="宋体" w:hAnsi="宋体" w:eastAsia="宋体" w:cs="宋体"/>
          <w:b/>
          <w:bCs/>
          <w:color w:val="auto"/>
          <w:spacing w:val="11"/>
          <w:sz w:val="22"/>
          <w:szCs w:val="22"/>
          <w:highlight w:val="none"/>
        </w:rPr>
        <w:t>表二：定额补助保障金相关约定事项(空白视为无该项委托管理服</w:t>
      </w:r>
      <w:r>
        <w:rPr>
          <w:rFonts w:ascii="宋体" w:hAnsi="宋体" w:eastAsia="宋体" w:cs="宋体"/>
          <w:b/>
          <w:bCs/>
          <w:color w:val="auto"/>
          <w:spacing w:val="10"/>
          <w:sz w:val="22"/>
          <w:szCs w:val="22"/>
          <w:highlight w:val="none"/>
        </w:rPr>
        <w:t>务)</w:t>
      </w:r>
    </w:p>
    <w:p w14:paraId="3A8FFE70">
      <w:pPr>
        <w:spacing w:line="138" w:lineRule="exact"/>
        <w:jc w:val="left"/>
        <w:rPr>
          <w:color w:val="auto"/>
          <w:highlight w:val="none"/>
        </w:rPr>
      </w:pPr>
    </w:p>
    <w:tbl>
      <w:tblPr>
        <w:tblStyle w:val="38"/>
        <w:tblW w:w="8680" w:type="dxa"/>
        <w:tblInd w:w="438"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
      <w:tblGrid>
        <w:gridCol w:w="8680"/>
      </w:tblGrid>
      <w:tr w14:paraId="64B8C42E">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809" w:hRule="atLeast"/>
        </w:trPr>
        <w:tc>
          <w:tcPr>
            <w:tcW w:w="8680" w:type="dxa"/>
            <w:vAlign w:val="top"/>
          </w:tcPr>
          <w:p w14:paraId="54664C1E">
            <w:pPr>
              <w:spacing w:line="388" w:lineRule="auto"/>
              <w:jc w:val="left"/>
              <w:rPr>
                <w:rFonts w:ascii="Arial"/>
                <w:color w:val="auto"/>
                <w:sz w:val="21"/>
                <w:highlight w:val="none"/>
              </w:rPr>
            </w:pPr>
          </w:p>
          <w:p w14:paraId="4B491B13">
            <w:pPr>
              <w:pStyle w:val="37"/>
              <w:spacing w:before="82" w:line="224" w:lineRule="auto"/>
              <w:ind w:left="4265"/>
              <w:jc w:val="left"/>
              <w:rPr>
                <w:color w:val="auto"/>
                <w:sz w:val="25"/>
                <w:szCs w:val="25"/>
                <w:highlight w:val="none"/>
              </w:rPr>
            </w:pPr>
            <w:r>
              <w:rPr>
                <w:color w:val="auto"/>
                <w:sz w:val="25"/>
                <w:szCs w:val="25"/>
                <w:highlight w:val="none"/>
              </w:rPr>
              <w:t>/</w:t>
            </w:r>
          </w:p>
        </w:tc>
      </w:tr>
    </w:tbl>
    <w:p w14:paraId="14A7DB44">
      <w:pPr>
        <w:pStyle w:val="7"/>
        <w:spacing w:line="347" w:lineRule="auto"/>
        <w:jc w:val="left"/>
        <w:rPr>
          <w:color w:val="auto"/>
          <w:highlight w:val="none"/>
        </w:rPr>
      </w:pPr>
    </w:p>
    <w:p w14:paraId="3070F1D0">
      <w:pPr>
        <w:spacing w:before="72" w:line="219" w:lineRule="auto"/>
        <w:ind w:left="431"/>
        <w:jc w:val="left"/>
        <w:rPr>
          <w:rFonts w:ascii="宋体" w:hAnsi="宋体" w:eastAsia="宋体" w:cs="宋体"/>
          <w:color w:val="auto"/>
          <w:sz w:val="22"/>
          <w:szCs w:val="22"/>
          <w:highlight w:val="none"/>
        </w:rPr>
      </w:pPr>
      <w:r>
        <w:rPr>
          <w:rFonts w:ascii="宋体" w:hAnsi="宋体" w:eastAsia="宋体" w:cs="宋体"/>
          <w:b/>
          <w:bCs/>
          <w:color w:val="auto"/>
          <w:spacing w:val="11"/>
          <w:sz w:val="22"/>
          <w:szCs w:val="22"/>
          <w:highlight w:val="none"/>
        </w:rPr>
        <w:t>表三：住院津贴保障金相关约定事项(空白视为无该项委托管理服</w:t>
      </w:r>
      <w:r>
        <w:rPr>
          <w:rFonts w:ascii="宋体" w:hAnsi="宋体" w:eastAsia="宋体" w:cs="宋体"/>
          <w:b/>
          <w:bCs/>
          <w:color w:val="auto"/>
          <w:spacing w:val="10"/>
          <w:sz w:val="22"/>
          <w:szCs w:val="22"/>
          <w:highlight w:val="none"/>
        </w:rPr>
        <w:t>务)</w:t>
      </w:r>
    </w:p>
    <w:p w14:paraId="02631989">
      <w:pPr>
        <w:spacing w:line="148" w:lineRule="exact"/>
        <w:jc w:val="left"/>
        <w:rPr>
          <w:color w:val="auto"/>
          <w:highlight w:val="none"/>
        </w:rPr>
      </w:pPr>
    </w:p>
    <w:tbl>
      <w:tblPr>
        <w:tblStyle w:val="38"/>
        <w:tblW w:w="8689" w:type="dxa"/>
        <w:tblInd w:w="428"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
      <w:tblGrid>
        <w:gridCol w:w="8689"/>
      </w:tblGrid>
      <w:tr w14:paraId="5D0F3094">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809" w:hRule="atLeast"/>
        </w:trPr>
        <w:tc>
          <w:tcPr>
            <w:tcW w:w="8689" w:type="dxa"/>
            <w:vAlign w:val="top"/>
          </w:tcPr>
          <w:p w14:paraId="37705C0A">
            <w:pPr>
              <w:spacing w:line="331" w:lineRule="auto"/>
              <w:jc w:val="left"/>
              <w:rPr>
                <w:rFonts w:ascii="Arial"/>
                <w:color w:val="auto"/>
                <w:sz w:val="21"/>
                <w:highlight w:val="none"/>
              </w:rPr>
            </w:pPr>
          </w:p>
          <w:p w14:paraId="733261B0">
            <w:pPr>
              <w:pStyle w:val="37"/>
              <w:spacing w:before="78" w:line="224" w:lineRule="auto"/>
              <w:ind w:left="4224"/>
              <w:jc w:val="left"/>
              <w:rPr>
                <w:color w:val="auto"/>
                <w:sz w:val="24"/>
                <w:szCs w:val="24"/>
                <w:highlight w:val="none"/>
              </w:rPr>
            </w:pPr>
            <w:r>
              <w:rPr>
                <w:color w:val="auto"/>
                <w:sz w:val="24"/>
                <w:szCs w:val="24"/>
                <w:highlight w:val="none"/>
              </w:rPr>
              <w:t>/</w:t>
            </w:r>
          </w:p>
        </w:tc>
      </w:tr>
    </w:tbl>
    <w:p w14:paraId="436E2D3F">
      <w:pPr>
        <w:pStyle w:val="7"/>
        <w:spacing w:line="347" w:lineRule="auto"/>
        <w:jc w:val="left"/>
        <w:rPr>
          <w:color w:val="auto"/>
          <w:highlight w:val="none"/>
        </w:rPr>
      </w:pPr>
    </w:p>
    <w:p w14:paraId="02A52FC6">
      <w:pPr>
        <w:spacing w:before="72" w:line="219" w:lineRule="auto"/>
        <w:ind w:left="431"/>
        <w:jc w:val="left"/>
        <w:rPr>
          <w:rFonts w:ascii="宋体" w:hAnsi="宋体" w:eastAsia="宋体" w:cs="宋体"/>
          <w:color w:val="auto"/>
          <w:sz w:val="22"/>
          <w:szCs w:val="22"/>
          <w:highlight w:val="none"/>
        </w:rPr>
      </w:pPr>
      <w:r>
        <w:rPr>
          <w:rFonts w:ascii="宋体" w:hAnsi="宋体" w:eastAsia="宋体" w:cs="宋体"/>
          <w:b/>
          <w:bCs/>
          <w:color w:val="auto"/>
          <w:spacing w:val="11"/>
          <w:sz w:val="22"/>
          <w:szCs w:val="22"/>
          <w:highlight w:val="none"/>
        </w:rPr>
        <w:t>表四：重大疾病保障金相关事项(空白视为无该项委托管理服务)</w:t>
      </w:r>
    </w:p>
    <w:p w14:paraId="77F42E61">
      <w:pPr>
        <w:spacing w:line="128" w:lineRule="exact"/>
        <w:jc w:val="left"/>
        <w:rPr>
          <w:color w:val="auto"/>
          <w:highlight w:val="none"/>
        </w:rPr>
      </w:pPr>
    </w:p>
    <w:tbl>
      <w:tblPr>
        <w:tblStyle w:val="38"/>
        <w:tblW w:w="8689" w:type="dxa"/>
        <w:tblInd w:w="428"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
      <w:tblGrid>
        <w:gridCol w:w="8689"/>
      </w:tblGrid>
      <w:tr w14:paraId="7E798A31">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PrEx>
        <w:trPr>
          <w:trHeight w:val="1219" w:hRule="atLeast"/>
        </w:trPr>
        <w:tc>
          <w:tcPr>
            <w:tcW w:w="8689" w:type="dxa"/>
            <w:vAlign w:val="top"/>
          </w:tcPr>
          <w:p w14:paraId="0BD5D49F">
            <w:pPr>
              <w:pStyle w:val="37"/>
              <w:spacing w:before="12" w:line="324" w:lineRule="auto"/>
              <w:ind w:left="75" w:right="329"/>
              <w:jc w:val="left"/>
              <w:rPr>
                <w:color w:val="auto"/>
                <w:sz w:val="23"/>
                <w:szCs w:val="23"/>
                <w:highlight w:val="none"/>
              </w:rPr>
            </w:pPr>
            <w:r>
              <w:rPr>
                <w:color w:val="auto"/>
                <w:sz w:val="23"/>
                <w:szCs w:val="23"/>
                <w:highlight w:val="none"/>
              </w:rPr>
              <w:t>一、中国保险行业协会《重大疾病保险的疾病定义使用规范》中规</w:t>
            </w:r>
            <w:r>
              <w:rPr>
                <w:color w:val="auto"/>
                <w:spacing w:val="-1"/>
                <w:sz w:val="23"/>
                <w:szCs w:val="23"/>
                <w:highlight w:val="none"/>
              </w:rPr>
              <w:t>定的重大疾病。</w:t>
            </w:r>
            <w:r>
              <w:rPr>
                <w:color w:val="auto"/>
                <w:sz w:val="23"/>
                <w:szCs w:val="23"/>
                <w:highlight w:val="none"/>
              </w:rPr>
              <w:t xml:space="preserve"> </w:t>
            </w:r>
            <w:r>
              <w:rPr>
                <w:color w:val="auto"/>
                <w:spacing w:val="-1"/>
                <w:sz w:val="23"/>
                <w:szCs w:val="23"/>
                <w:highlight w:val="none"/>
              </w:rPr>
              <w:t>给付标准：元/人(大写：)/</w:t>
            </w:r>
          </w:p>
          <w:p w14:paraId="1E1EF0CF">
            <w:pPr>
              <w:pStyle w:val="37"/>
              <w:spacing w:before="4" w:line="219" w:lineRule="auto"/>
              <w:ind w:left="75"/>
              <w:jc w:val="left"/>
              <w:rPr>
                <w:color w:val="auto"/>
                <w:sz w:val="23"/>
                <w:szCs w:val="23"/>
                <w:highlight w:val="none"/>
              </w:rPr>
            </w:pPr>
            <w:r>
              <w:rPr>
                <w:color w:val="auto"/>
                <w:sz w:val="23"/>
                <w:szCs w:val="23"/>
                <w:highlight w:val="none"/>
              </w:rPr>
              <w:t>其他给被保障成员生活造成严重困难的疾病</w:t>
            </w:r>
            <w:r>
              <w:rPr>
                <w:color w:val="auto"/>
                <w:spacing w:val="-1"/>
                <w:sz w:val="23"/>
                <w:szCs w:val="23"/>
                <w:highlight w:val="none"/>
              </w:rPr>
              <w:t>及给付标准(请填写)/</w:t>
            </w:r>
          </w:p>
        </w:tc>
      </w:tr>
    </w:tbl>
    <w:p w14:paraId="72E7E27E">
      <w:pPr>
        <w:pStyle w:val="7"/>
        <w:spacing w:line="367" w:lineRule="auto"/>
        <w:jc w:val="left"/>
        <w:rPr>
          <w:color w:val="auto"/>
          <w:highlight w:val="none"/>
        </w:rPr>
      </w:pPr>
    </w:p>
    <w:p w14:paraId="3F34565D">
      <w:pPr>
        <w:spacing w:before="72" w:line="219" w:lineRule="auto"/>
        <w:ind w:left="431"/>
        <w:jc w:val="left"/>
        <w:rPr>
          <w:rFonts w:ascii="宋体" w:hAnsi="宋体" w:eastAsia="宋体" w:cs="宋体"/>
          <w:color w:val="auto"/>
          <w:sz w:val="22"/>
          <w:szCs w:val="22"/>
          <w:highlight w:val="none"/>
        </w:rPr>
      </w:pPr>
      <w:r>
        <w:rPr>
          <w:rFonts w:ascii="宋体" w:hAnsi="宋体" w:eastAsia="宋体" w:cs="宋体"/>
          <w:b/>
          <w:bCs/>
          <w:color w:val="auto"/>
          <w:spacing w:val="12"/>
          <w:sz w:val="22"/>
          <w:szCs w:val="22"/>
          <w:highlight w:val="none"/>
        </w:rPr>
        <w:t>表五：残疾保障金相关事项(空白视为无该项委</w:t>
      </w:r>
      <w:r>
        <w:rPr>
          <w:rFonts w:ascii="宋体" w:hAnsi="宋体" w:eastAsia="宋体" w:cs="宋体"/>
          <w:b/>
          <w:bCs/>
          <w:color w:val="auto"/>
          <w:spacing w:val="11"/>
          <w:sz w:val="22"/>
          <w:szCs w:val="22"/>
          <w:highlight w:val="none"/>
        </w:rPr>
        <w:t>托管理服务)</w:t>
      </w:r>
    </w:p>
    <w:p w14:paraId="2A326457">
      <w:pPr>
        <w:spacing w:line="138" w:lineRule="exact"/>
        <w:jc w:val="left"/>
        <w:rPr>
          <w:color w:val="auto"/>
          <w:highlight w:val="none"/>
        </w:rPr>
      </w:pPr>
    </w:p>
    <w:tbl>
      <w:tblPr>
        <w:tblStyle w:val="38"/>
        <w:tblW w:w="8689" w:type="dxa"/>
        <w:tblInd w:w="428"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
      <w:tblGrid>
        <w:gridCol w:w="8689"/>
      </w:tblGrid>
      <w:tr w14:paraId="01CB0688">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1220" w:hRule="atLeast"/>
        </w:trPr>
        <w:tc>
          <w:tcPr>
            <w:tcW w:w="8689" w:type="dxa"/>
            <w:vAlign w:val="top"/>
          </w:tcPr>
          <w:p w14:paraId="192F33B5">
            <w:pPr>
              <w:pStyle w:val="37"/>
              <w:spacing w:before="15" w:line="220" w:lineRule="auto"/>
              <w:ind w:left="75"/>
              <w:jc w:val="left"/>
              <w:rPr>
                <w:color w:val="auto"/>
                <w:sz w:val="24"/>
                <w:szCs w:val="24"/>
                <w:highlight w:val="none"/>
              </w:rPr>
            </w:pPr>
            <w:r>
              <w:rPr>
                <w:color w:val="auto"/>
                <w:spacing w:val="2"/>
                <w:sz w:val="24"/>
                <w:szCs w:val="24"/>
                <w:highlight w:val="none"/>
              </w:rPr>
              <w:t>与委托人约定的残疾标准(请填写):</w:t>
            </w:r>
          </w:p>
          <w:p w14:paraId="3FD0A083">
            <w:pPr>
              <w:pStyle w:val="37"/>
              <w:spacing w:before="113" w:line="219" w:lineRule="auto"/>
              <w:ind w:left="75"/>
              <w:jc w:val="left"/>
              <w:rPr>
                <w:color w:val="auto"/>
                <w:sz w:val="24"/>
                <w:szCs w:val="24"/>
                <w:highlight w:val="none"/>
              </w:rPr>
            </w:pPr>
            <w:r>
              <w:rPr>
                <w:color w:val="auto"/>
                <w:spacing w:val="-1"/>
                <w:sz w:val="24"/>
                <w:szCs w:val="24"/>
                <w:highlight w:val="none"/>
              </w:rPr>
              <w:t>残疾保障金的给付标准：/</w:t>
            </w:r>
          </w:p>
          <w:p w14:paraId="14731303">
            <w:pPr>
              <w:pStyle w:val="37"/>
              <w:spacing w:before="125" w:line="219" w:lineRule="auto"/>
              <w:ind w:left="75"/>
              <w:jc w:val="left"/>
              <w:rPr>
                <w:color w:val="auto"/>
                <w:sz w:val="24"/>
                <w:szCs w:val="24"/>
                <w:highlight w:val="none"/>
              </w:rPr>
            </w:pPr>
            <w:r>
              <w:rPr>
                <w:color w:val="auto"/>
                <w:spacing w:val="-1"/>
                <w:sz w:val="24"/>
                <w:szCs w:val="24"/>
                <w:highlight w:val="none"/>
              </w:rPr>
              <w:t>被保障成员残疾时，向被保障成员给付残疾保障金元(大写：)/</w:t>
            </w:r>
          </w:p>
        </w:tc>
      </w:tr>
    </w:tbl>
    <w:p w14:paraId="1538441D">
      <w:pPr>
        <w:pStyle w:val="7"/>
        <w:spacing w:line="347" w:lineRule="auto"/>
        <w:jc w:val="left"/>
        <w:rPr>
          <w:color w:val="auto"/>
          <w:highlight w:val="none"/>
        </w:rPr>
      </w:pPr>
    </w:p>
    <w:p w14:paraId="2A91E767">
      <w:pPr>
        <w:spacing w:before="72" w:line="219" w:lineRule="auto"/>
        <w:ind w:left="431"/>
        <w:jc w:val="left"/>
        <w:rPr>
          <w:rFonts w:ascii="宋体" w:hAnsi="宋体" w:eastAsia="宋体" w:cs="宋体"/>
          <w:color w:val="auto"/>
          <w:sz w:val="22"/>
          <w:szCs w:val="22"/>
          <w:highlight w:val="none"/>
        </w:rPr>
      </w:pPr>
      <w:r>
        <w:rPr>
          <w:rFonts w:ascii="宋体" w:hAnsi="宋体" w:eastAsia="宋体" w:cs="宋体"/>
          <w:b/>
          <w:bCs/>
          <w:color w:val="auto"/>
          <w:spacing w:val="12"/>
          <w:sz w:val="22"/>
          <w:szCs w:val="22"/>
          <w:highlight w:val="none"/>
        </w:rPr>
        <w:t>表六：药品保障金相关事项(空白视为无该项委</w:t>
      </w:r>
      <w:r>
        <w:rPr>
          <w:rFonts w:ascii="宋体" w:hAnsi="宋体" w:eastAsia="宋体" w:cs="宋体"/>
          <w:b/>
          <w:bCs/>
          <w:color w:val="auto"/>
          <w:spacing w:val="11"/>
          <w:sz w:val="22"/>
          <w:szCs w:val="22"/>
          <w:highlight w:val="none"/>
        </w:rPr>
        <w:t>托管理服务)</w:t>
      </w:r>
    </w:p>
    <w:p w14:paraId="5BCDA2E4">
      <w:pPr>
        <w:spacing w:line="138" w:lineRule="exact"/>
        <w:jc w:val="left"/>
        <w:rPr>
          <w:color w:val="auto"/>
          <w:highlight w:val="none"/>
        </w:rPr>
      </w:pPr>
    </w:p>
    <w:tbl>
      <w:tblPr>
        <w:tblStyle w:val="38"/>
        <w:tblW w:w="8689" w:type="dxa"/>
        <w:tblInd w:w="428"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
      <w:tblGrid>
        <w:gridCol w:w="8689"/>
      </w:tblGrid>
      <w:tr w14:paraId="529D45D1">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1219" w:hRule="atLeast"/>
        </w:trPr>
        <w:tc>
          <w:tcPr>
            <w:tcW w:w="8689" w:type="dxa"/>
            <w:vAlign w:val="top"/>
          </w:tcPr>
          <w:p w14:paraId="213CD783">
            <w:pPr>
              <w:pStyle w:val="37"/>
              <w:spacing w:before="14" w:line="219" w:lineRule="auto"/>
              <w:ind w:left="75"/>
              <w:jc w:val="left"/>
              <w:rPr>
                <w:color w:val="auto"/>
                <w:sz w:val="23"/>
                <w:szCs w:val="23"/>
                <w:highlight w:val="none"/>
              </w:rPr>
            </w:pPr>
            <w:r>
              <w:rPr>
                <w:color w:val="auto"/>
                <w:spacing w:val="-1"/>
                <w:sz w:val="23"/>
                <w:szCs w:val="23"/>
                <w:highlight w:val="none"/>
              </w:rPr>
              <w:t>一、给付比例：</w:t>
            </w:r>
          </w:p>
          <w:p w14:paraId="0AB1377F">
            <w:pPr>
              <w:pStyle w:val="37"/>
              <w:spacing w:before="97" w:line="219" w:lineRule="auto"/>
              <w:ind w:left="75"/>
              <w:jc w:val="left"/>
              <w:rPr>
                <w:color w:val="auto"/>
                <w:sz w:val="23"/>
                <w:szCs w:val="23"/>
                <w:highlight w:val="none"/>
              </w:rPr>
            </w:pPr>
            <w:r>
              <w:rPr>
                <w:color w:val="auto"/>
                <w:spacing w:val="-1"/>
                <w:sz w:val="23"/>
                <w:szCs w:val="23"/>
                <w:highlight w:val="none"/>
              </w:rPr>
              <w:t>二、免赔额：</w:t>
            </w:r>
          </w:p>
          <w:p w14:paraId="62FC6EE8">
            <w:pPr>
              <w:pStyle w:val="37"/>
              <w:spacing w:before="147" w:line="219" w:lineRule="auto"/>
              <w:ind w:left="75"/>
              <w:jc w:val="left"/>
              <w:rPr>
                <w:color w:val="auto"/>
                <w:sz w:val="23"/>
                <w:szCs w:val="23"/>
                <w:highlight w:val="none"/>
              </w:rPr>
            </w:pPr>
            <w:r>
              <w:rPr>
                <w:color w:val="auto"/>
                <w:spacing w:val="-1"/>
                <w:sz w:val="23"/>
                <w:szCs w:val="23"/>
                <w:highlight w:val="none"/>
              </w:rPr>
              <w:t>三、给付限额：</w:t>
            </w:r>
          </w:p>
        </w:tc>
      </w:tr>
    </w:tbl>
    <w:p w14:paraId="33C413DD">
      <w:pPr>
        <w:jc w:val="left"/>
        <w:rPr>
          <w:color w:val="auto"/>
          <w:highlight w:val="none"/>
        </w:rPr>
        <w:sectPr>
          <w:footerReference r:id="rId5" w:type="default"/>
          <w:pgSz w:w="12410" w:h="17190"/>
          <w:pgMar w:top="1461" w:right="1425" w:bottom="1089" w:left="1861" w:header="0" w:footer="803" w:gutter="0"/>
          <w:cols w:space="720" w:num="1"/>
        </w:sectPr>
      </w:pPr>
    </w:p>
    <w:p w14:paraId="0708FEAE">
      <w:pPr>
        <w:spacing w:before="96" w:line="219" w:lineRule="auto"/>
        <w:ind w:left="919"/>
        <w:jc w:val="left"/>
        <w:rPr>
          <w:rFonts w:ascii="宋体" w:hAnsi="宋体" w:eastAsia="宋体" w:cs="宋体"/>
          <w:color w:val="auto"/>
          <w:sz w:val="19"/>
          <w:szCs w:val="19"/>
          <w:highlight w:val="none"/>
        </w:rPr>
      </w:pPr>
      <w:r>
        <w:rPr>
          <w:color w:val="auto"/>
          <w:highlight w:val="none"/>
        </w:rPr>
        <mc:AlternateContent>
          <mc:Choice Requires="wps">
            <w:drawing>
              <wp:anchor distT="0" distB="0" distL="114300" distR="114300" simplePos="0" relativeHeight="251659264" behindDoc="1" locked="0" layoutInCell="1" allowOverlap="1">
                <wp:simplePos x="0" y="0"/>
                <wp:positionH relativeFrom="column">
                  <wp:posOffset>297815</wp:posOffset>
                </wp:positionH>
                <wp:positionV relativeFrom="paragraph">
                  <wp:posOffset>48260</wp:posOffset>
                </wp:positionV>
                <wp:extent cx="289560" cy="170815"/>
                <wp:effectExtent l="0" t="0" r="0" b="0"/>
                <wp:wrapNone/>
                <wp:docPr id="1" name="文本框 1"/>
                <wp:cNvGraphicFramePr/>
                <a:graphic xmlns:a="http://schemas.openxmlformats.org/drawingml/2006/main">
                  <a:graphicData uri="http://schemas.microsoft.com/office/word/2010/wordprocessingShape">
                    <wps:wsp>
                      <wps:cNvSpPr txBox="1"/>
                      <wps:spPr>
                        <a:xfrm>
                          <a:off x="0" y="0"/>
                          <a:ext cx="289560" cy="170815"/>
                        </a:xfrm>
                        <a:prstGeom prst="rect">
                          <a:avLst/>
                        </a:prstGeom>
                        <a:noFill/>
                        <a:ln>
                          <a:noFill/>
                        </a:ln>
                      </wps:spPr>
                      <wps:txbx>
                        <w:txbxContent>
                          <w:p w14:paraId="2DD294BE">
                            <w:pPr>
                              <w:spacing w:before="20" w:line="222" w:lineRule="auto"/>
                              <w:jc w:val="right"/>
                              <w:rPr>
                                <w:rFonts w:ascii="宋体" w:hAnsi="宋体" w:eastAsia="宋体" w:cs="宋体"/>
                                <w:sz w:val="19"/>
                                <w:szCs w:val="19"/>
                              </w:rPr>
                            </w:pPr>
                            <w:r>
                              <w:rPr>
                                <w:rFonts w:ascii="宋体" w:hAnsi="宋体" w:eastAsia="宋体" w:cs="宋体"/>
                                <w:spacing w:val="-27"/>
                                <w:sz w:val="19"/>
                                <w:szCs w:val="19"/>
                              </w:rPr>
                              <w:t>四</w:t>
                            </w:r>
                            <w:r>
                              <w:rPr>
                                <w:rFonts w:ascii="宋体" w:hAnsi="宋体" w:eastAsia="宋体" w:cs="宋体"/>
                                <w:spacing w:val="-7"/>
                                <w:sz w:val="19"/>
                                <w:szCs w:val="19"/>
                              </w:rPr>
                              <w:t xml:space="preserve"> </w:t>
                            </w:r>
                            <w:r>
                              <w:rPr>
                                <w:rFonts w:ascii="宋体" w:hAnsi="宋体" w:eastAsia="宋体" w:cs="宋体"/>
                                <w:spacing w:val="-27"/>
                                <w:sz w:val="19"/>
                                <w:szCs w:val="19"/>
                              </w:rPr>
                              <w:t>、</w:t>
                            </w:r>
                          </w:p>
                        </w:txbxContent>
                      </wps:txbx>
                      <wps:bodyPr lIns="0" tIns="0" rIns="0" bIns="0" upright="1"/>
                    </wps:wsp>
                  </a:graphicData>
                </a:graphic>
              </wp:anchor>
            </w:drawing>
          </mc:Choice>
          <mc:Fallback>
            <w:pict>
              <v:shape id="_x0000_s1026" o:spid="_x0000_s1026" o:spt="202" type="#_x0000_t202" style="position:absolute;left:0pt;margin-left:23.45pt;margin-top:3.8pt;height:13.45pt;width:22.8pt;z-index:-251657216;mso-width-relative:page;mso-height-relative:page;" filled="f" stroked="f" coordsize="21600,21600" o:gfxdata="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">
                <v:fill on="f" focussize="0,0"/>
                <v:stroke on="f"/>
                <v:imagedata o:title=""/>
                <o:lock v:ext="edit" aspectratio="f"/>
                <v:textbox inset="0mm,0mm,0mm,0mm">
                  <w:txbxContent>
                    <w:p w14:paraId="2DD294BE">
                      <w:pPr>
                        <w:spacing w:before="20" w:line="222" w:lineRule="auto"/>
                        <w:jc w:val="right"/>
                        <w:rPr>
                          <w:rFonts w:ascii="宋体" w:hAnsi="宋体" w:eastAsia="宋体" w:cs="宋体"/>
                          <w:sz w:val="19"/>
                          <w:szCs w:val="19"/>
                        </w:rPr>
                      </w:pPr>
                      <w:r>
                        <w:rPr>
                          <w:rFonts w:ascii="宋体" w:hAnsi="宋体" w:eastAsia="宋体" w:cs="宋体"/>
                          <w:spacing w:val="-27"/>
                          <w:sz w:val="19"/>
                          <w:szCs w:val="19"/>
                        </w:rPr>
                        <w:t>四</w:t>
                      </w:r>
                      <w:r>
                        <w:rPr>
                          <w:rFonts w:ascii="宋体" w:hAnsi="宋体" w:eastAsia="宋体" w:cs="宋体"/>
                          <w:spacing w:val="-7"/>
                          <w:sz w:val="19"/>
                          <w:szCs w:val="19"/>
                        </w:rPr>
                        <w:t xml:space="preserve"> </w:t>
                      </w:r>
                      <w:r>
                        <w:rPr>
                          <w:rFonts w:ascii="宋体" w:hAnsi="宋体" w:eastAsia="宋体" w:cs="宋体"/>
                          <w:spacing w:val="-27"/>
                          <w:sz w:val="19"/>
                          <w:szCs w:val="19"/>
                        </w:rPr>
                        <w:t>、</w:t>
                      </w:r>
                    </w:p>
                  </w:txbxContent>
                </v:textbox>
              </v:shape>
            </w:pict>
          </mc:Fallback>
        </mc:AlternateContent>
      </w:r>
      <w:r>
        <w:rPr>
          <w:color w:val="auto"/>
          <w:highlight w:val="none"/>
        </w:rPr>
        <w:drawing>
          <wp:anchor distT="0" distB="0" distL="0" distR="0" simplePos="0" relativeHeight="251660288" behindDoc="1" locked="0" layoutInCell="1" allowOverlap="1">
            <wp:simplePos x="0" y="0"/>
            <wp:positionH relativeFrom="column">
              <wp:posOffset>316865</wp:posOffset>
            </wp:positionH>
            <wp:positionV relativeFrom="paragraph">
              <wp:posOffset>5080</wp:posOffset>
            </wp:positionV>
            <wp:extent cx="5499100" cy="311150"/>
            <wp:effectExtent l="0" t="0" r="6350" b="12700"/>
            <wp:wrapNone/>
            <wp:docPr id="12" name="IM 12"/>
            <wp:cNvGraphicFramePr/>
            <a:graphic xmlns:a="http://schemas.openxmlformats.org/drawingml/2006/main">
              <a:graphicData uri="http://schemas.openxmlformats.org/drawingml/2006/picture">
                <pic:pic xmlns:pic="http://schemas.openxmlformats.org/drawingml/2006/picture">
                  <pic:nvPicPr>
                    <pic:cNvPr id="12" name="IM 12"/>
                    <pic:cNvPicPr/>
                  </pic:nvPicPr>
                  <pic:blipFill>
                    <a:blip r:embed="rId10"/>
                    <a:stretch>
                      <a:fillRect/>
                    </a:stretch>
                  </pic:blipFill>
                  <pic:spPr>
                    <a:xfrm>
                      <a:off x="0" y="0"/>
                      <a:ext cx="5499098" cy="311179"/>
                    </a:xfrm>
                    <a:prstGeom prst="rect">
                      <a:avLst/>
                    </a:prstGeom>
                  </pic:spPr>
                </pic:pic>
              </a:graphicData>
            </a:graphic>
          </wp:anchor>
        </w:drawing>
      </w:r>
      <w:r>
        <w:rPr>
          <w:rFonts w:ascii="宋体" w:hAnsi="宋体" w:eastAsia="宋体" w:cs="宋体"/>
          <w:color w:val="auto"/>
          <w:spacing w:val="24"/>
          <w:sz w:val="19"/>
          <w:szCs w:val="19"/>
          <w:highlight w:val="none"/>
        </w:rPr>
        <w:t>给付范围</w:t>
      </w:r>
      <w:r>
        <w:rPr>
          <w:rFonts w:ascii="宋体" w:hAnsi="宋体" w:eastAsia="宋体" w:cs="宋体"/>
          <w:color w:val="auto"/>
          <w:spacing w:val="-48"/>
          <w:sz w:val="19"/>
          <w:szCs w:val="19"/>
          <w:highlight w:val="none"/>
        </w:rPr>
        <w:t xml:space="preserve"> </w:t>
      </w:r>
      <w:r>
        <w:rPr>
          <w:rFonts w:ascii="宋体" w:hAnsi="宋体" w:eastAsia="宋体" w:cs="宋体"/>
          <w:color w:val="auto"/>
          <w:spacing w:val="24"/>
          <w:sz w:val="19"/>
          <w:szCs w:val="19"/>
          <w:highlight w:val="none"/>
        </w:rPr>
        <w:t>：</w:t>
      </w:r>
    </w:p>
    <w:p w14:paraId="198BE002">
      <w:pPr>
        <w:pStyle w:val="7"/>
        <w:spacing w:line="242" w:lineRule="auto"/>
        <w:jc w:val="left"/>
        <w:rPr>
          <w:color w:val="auto"/>
          <w:highlight w:val="none"/>
        </w:rPr>
      </w:pPr>
    </w:p>
    <w:p w14:paraId="5A0CB82C">
      <w:pPr>
        <w:pStyle w:val="7"/>
        <w:spacing w:line="243" w:lineRule="auto"/>
        <w:jc w:val="left"/>
        <w:rPr>
          <w:color w:val="auto"/>
          <w:highlight w:val="none"/>
        </w:rPr>
      </w:pPr>
    </w:p>
    <w:p w14:paraId="2DBF9545">
      <w:pPr>
        <w:spacing w:before="75" w:line="219" w:lineRule="auto"/>
        <w:ind w:left="493"/>
        <w:jc w:val="left"/>
        <w:rPr>
          <w:rFonts w:ascii="宋体" w:hAnsi="宋体" w:eastAsia="宋体" w:cs="宋体"/>
          <w:color w:val="auto"/>
          <w:sz w:val="23"/>
          <w:szCs w:val="23"/>
          <w:highlight w:val="none"/>
        </w:rPr>
      </w:pPr>
      <w:r>
        <w:rPr>
          <w:rFonts w:ascii="宋体" w:hAnsi="宋体" w:eastAsia="宋体" w:cs="宋体"/>
          <w:b/>
          <w:bCs/>
          <w:color w:val="auto"/>
          <w:sz w:val="23"/>
          <w:szCs w:val="23"/>
          <w:highlight w:val="none"/>
        </w:rPr>
        <w:t>表七：护理保障金相关事项(空白视为无该项委托管理服务)</w:t>
      </w:r>
    </w:p>
    <w:p w14:paraId="4811B02E">
      <w:pPr>
        <w:spacing w:line="95" w:lineRule="exact"/>
        <w:jc w:val="left"/>
        <w:rPr>
          <w:color w:val="auto"/>
          <w:highlight w:val="none"/>
        </w:rPr>
      </w:pPr>
    </w:p>
    <w:tbl>
      <w:tblPr>
        <w:tblStyle w:val="38"/>
        <w:tblW w:w="8579" w:type="dxa"/>
        <w:tblInd w:w="539"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
      <w:tblGrid>
        <w:gridCol w:w="8579"/>
      </w:tblGrid>
      <w:tr w14:paraId="562A894A">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800" w:hRule="atLeast"/>
        </w:trPr>
        <w:tc>
          <w:tcPr>
            <w:tcW w:w="8579" w:type="dxa"/>
            <w:vAlign w:val="top"/>
          </w:tcPr>
          <w:p w14:paraId="7DD58944">
            <w:pPr>
              <w:spacing w:line="331" w:lineRule="auto"/>
              <w:jc w:val="left"/>
              <w:rPr>
                <w:rFonts w:ascii="Arial"/>
                <w:color w:val="auto"/>
                <w:sz w:val="21"/>
                <w:highlight w:val="none"/>
              </w:rPr>
            </w:pPr>
          </w:p>
          <w:p w14:paraId="102AB5CB">
            <w:pPr>
              <w:pStyle w:val="37"/>
              <w:spacing w:before="78" w:line="224" w:lineRule="auto"/>
              <w:ind w:left="4214"/>
              <w:jc w:val="left"/>
              <w:rPr>
                <w:color w:val="auto"/>
                <w:sz w:val="24"/>
                <w:szCs w:val="24"/>
                <w:highlight w:val="none"/>
              </w:rPr>
            </w:pPr>
            <w:r>
              <w:rPr>
                <w:color w:val="auto"/>
                <w:sz w:val="24"/>
                <w:szCs w:val="24"/>
                <w:highlight w:val="none"/>
              </w:rPr>
              <w:t>/</w:t>
            </w:r>
          </w:p>
        </w:tc>
      </w:tr>
    </w:tbl>
    <w:p w14:paraId="09CBA8DB">
      <w:pPr>
        <w:pStyle w:val="7"/>
        <w:spacing w:line="354" w:lineRule="auto"/>
        <w:jc w:val="left"/>
        <w:rPr>
          <w:color w:val="auto"/>
          <w:highlight w:val="none"/>
        </w:rPr>
      </w:pPr>
    </w:p>
    <w:p w14:paraId="0A58ED9D">
      <w:pPr>
        <w:spacing w:before="75" w:line="219" w:lineRule="auto"/>
        <w:ind w:left="493"/>
        <w:jc w:val="left"/>
        <w:rPr>
          <w:rFonts w:ascii="宋体" w:hAnsi="宋体" w:eastAsia="宋体" w:cs="宋体"/>
          <w:color w:val="auto"/>
          <w:sz w:val="23"/>
          <w:szCs w:val="23"/>
          <w:highlight w:val="none"/>
        </w:rPr>
      </w:pPr>
      <w:r>
        <w:rPr>
          <w:rFonts w:ascii="宋体" w:hAnsi="宋体" w:eastAsia="宋体" w:cs="宋体"/>
          <w:b/>
          <w:bCs/>
          <w:color w:val="auto"/>
          <w:spacing w:val="-1"/>
          <w:sz w:val="23"/>
          <w:szCs w:val="23"/>
          <w:highlight w:val="none"/>
        </w:rPr>
        <w:t>表八：失能收入损失保障金相关事项(空白视为无该项委托管理服务)</w:t>
      </w:r>
    </w:p>
    <w:p w14:paraId="286980BD">
      <w:pPr>
        <w:spacing w:line="95" w:lineRule="exact"/>
        <w:jc w:val="left"/>
        <w:rPr>
          <w:color w:val="auto"/>
          <w:highlight w:val="none"/>
        </w:rPr>
      </w:pPr>
    </w:p>
    <w:tbl>
      <w:tblPr>
        <w:tblStyle w:val="38"/>
        <w:tblW w:w="8589" w:type="dxa"/>
        <w:tblInd w:w="539"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
      <w:tblGrid>
        <w:gridCol w:w="8589"/>
      </w:tblGrid>
      <w:tr w14:paraId="4521AC79">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800" w:hRule="atLeast"/>
        </w:trPr>
        <w:tc>
          <w:tcPr>
            <w:tcW w:w="8589" w:type="dxa"/>
            <w:vAlign w:val="top"/>
          </w:tcPr>
          <w:p w14:paraId="42E7D40C">
            <w:pPr>
              <w:spacing w:line="356" w:lineRule="auto"/>
              <w:jc w:val="left"/>
              <w:rPr>
                <w:rFonts w:ascii="Arial"/>
                <w:color w:val="auto"/>
                <w:sz w:val="21"/>
                <w:highlight w:val="none"/>
              </w:rPr>
            </w:pPr>
          </w:p>
          <w:p w14:paraId="1C702260">
            <w:pPr>
              <w:pStyle w:val="37"/>
              <w:spacing w:before="72" w:line="224" w:lineRule="auto"/>
              <w:ind w:left="4234"/>
              <w:jc w:val="left"/>
              <w:rPr>
                <w:color w:val="auto"/>
                <w:highlight w:val="none"/>
              </w:rPr>
            </w:pPr>
            <w:r>
              <w:rPr>
                <w:color w:val="auto"/>
                <w:highlight w:val="none"/>
              </w:rPr>
              <w:t>/</w:t>
            </w:r>
          </w:p>
        </w:tc>
      </w:tr>
    </w:tbl>
    <w:p w14:paraId="774B4494">
      <w:pPr>
        <w:pStyle w:val="7"/>
        <w:spacing w:line="364" w:lineRule="auto"/>
        <w:jc w:val="left"/>
        <w:rPr>
          <w:color w:val="auto"/>
          <w:highlight w:val="none"/>
        </w:rPr>
      </w:pPr>
    </w:p>
    <w:p w14:paraId="62349B6D">
      <w:pPr>
        <w:spacing w:before="75" w:line="219" w:lineRule="auto"/>
        <w:ind w:left="493"/>
        <w:jc w:val="left"/>
        <w:rPr>
          <w:rFonts w:ascii="宋体" w:hAnsi="宋体" w:eastAsia="宋体" w:cs="宋体"/>
          <w:color w:val="auto"/>
          <w:sz w:val="23"/>
          <w:szCs w:val="23"/>
          <w:highlight w:val="none"/>
        </w:rPr>
      </w:pPr>
      <w:r>
        <w:rPr>
          <w:rFonts w:ascii="宋体" w:hAnsi="宋体" w:eastAsia="宋体" w:cs="宋体"/>
          <w:b/>
          <w:bCs/>
          <w:color w:val="auto"/>
          <w:spacing w:val="-7"/>
          <w:sz w:val="23"/>
          <w:szCs w:val="23"/>
          <w:highlight w:val="none"/>
        </w:rPr>
        <w:t>表九：委托基金金额及费用标准</w:t>
      </w:r>
    </w:p>
    <w:p w14:paraId="701676D7">
      <w:pPr>
        <w:spacing w:line="106" w:lineRule="exact"/>
        <w:jc w:val="left"/>
        <w:rPr>
          <w:color w:val="auto"/>
          <w:highlight w:val="none"/>
        </w:rPr>
      </w:pPr>
    </w:p>
    <w:tbl>
      <w:tblPr>
        <w:tblStyle w:val="38"/>
        <w:tblW w:w="8603" w:type="dxa"/>
        <w:tblInd w:w="519"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
      <w:tblGrid>
        <w:gridCol w:w="8603"/>
      </w:tblGrid>
      <w:tr w14:paraId="36A0A3FE">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2829" w:hRule="atLeast"/>
        </w:trPr>
        <w:tc>
          <w:tcPr>
            <w:tcW w:w="8603" w:type="dxa"/>
            <w:vAlign w:val="top"/>
          </w:tcPr>
          <w:p w14:paraId="05D19B6A">
            <w:pPr>
              <w:pStyle w:val="37"/>
              <w:spacing w:before="14" w:line="220" w:lineRule="auto"/>
              <w:jc w:val="left"/>
              <w:rPr>
                <w:color w:val="auto"/>
                <w:highlight w:val="none"/>
              </w:rPr>
            </w:pPr>
            <w:r>
              <w:rPr>
                <w:color w:val="auto"/>
                <w:spacing w:val="-3"/>
                <w:highlight w:val="none"/>
                <w:u w:val="single" w:color="auto"/>
              </w:rPr>
              <w:t>委托人委托受托人进行管理的初始金额为人民币</w:t>
            </w:r>
            <w:r>
              <w:rPr>
                <w:color w:val="auto"/>
                <w:spacing w:val="-17"/>
                <w:highlight w:val="none"/>
                <w:u w:val="single" w:color="auto"/>
              </w:rPr>
              <w:t xml:space="preserve"> </w:t>
            </w:r>
            <w:r>
              <w:rPr>
                <w:color w:val="auto"/>
                <w:spacing w:val="-110"/>
                <w:highlight w:val="none"/>
              </w:rPr>
              <w:t xml:space="preserve"> </w:t>
            </w:r>
            <w:r>
              <w:rPr>
                <w:color w:val="auto"/>
                <w:spacing w:val="-3"/>
                <w:highlight w:val="none"/>
                <w:u w:val="single" w:color="auto"/>
              </w:rPr>
              <w:t xml:space="preserve">          </w:t>
            </w:r>
            <w:r>
              <w:rPr>
                <w:color w:val="auto"/>
                <w:spacing w:val="-3"/>
                <w:highlight w:val="none"/>
              </w:rPr>
              <w:t xml:space="preserve"> </w:t>
            </w:r>
            <w:r>
              <w:rPr>
                <w:color w:val="auto"/>
                <w:spacing w:val="-3"/>
                <w:highlight w:val="none"/>
                <w:u w:val="single" w:color="auto"/>
              </w:rPr>
              <w:t>元整(大写：</w:t>
            </w:r>
            <w:r>
              <w:rPr>
                <w:color w:val="auto"/>
                <w:spacing w:val="-102"/>
                <w:highlight w:val="none"/>
              </w:rPr>
              <w:t xml:space="preserve"> </w:t>
            </w:r>
            <w:r>
              <w:rPr>
                <w:color w:val="auto"/>
                <w:spacing w:val="8"/>
                <w:highlight w:val="none"/>
                <w:u w:val="single" w:color="auto"/>
              </w:rPr>
              <w:t xml:space="preserve">        </w:t>
            </w:r>
            <w:r>
              <w:rPr>
                <w:color w:val="auto"/>
                <w:spacing w:val="-25"/>
                <w:highlight w:val="none"/>
              </w:rPr>
              <w:t xml:space="preserve"> </w:t>
            </w:r>
            <w:r>
              <w:rPr>
                <w:color w:val="auto"/>
                <w:spacing w:val="-3"/>
                <w:highlight w:val="none"/>
              </w:rPr>
              <w:t>_)。</w:t>
            </w:r>
          </w:p>
          <w:p w14:paraId="341E2976">
            <w:pPr>
              <w:pStyle w:val="37"/>
              <w:spacing w:before="129" w:line="219" w:lineRule="auto"/>
              <w:ind w:left="104"/>
              <w:jc w:val="left"/>
              <w:rPr>
                <w:color w:val="auto"/>
                <w:highlight w:val="none"/>
              </w:rPr>
            </w:pPr>
            <w:r>
              <w:rPr>
                <w:color w:val="auto"/>
                <w:spacing w:val="-1"/>
                <w:highlight w:val="none"/>
              </w:rPr>
              <w:t>委托管理费收取标准：</w:t>
            </w:r>
            <w:r>
              <w:rPr>
                <w:color w:val="auto"/>
                <w:spacing w:val="-1"/>
                <w:highlight w:val="none"/>
                <w:u w:val="dotted" w:color="auto"/>
              </w:rPr>
              <w:t xml:space="preserve">   </w:t>
            </w:r>
            <w:r>
              <w:rPr>
                <w:color w:val="auto"/>
                <w:spacing w:val="-103"/>
                <w:highlight w:val="none"/>
              </w:rPr>
              <w:t xml:space="preserve"> </w:t>
            </w:r>
            <w:r>
              <w:rPr>
                <w:color w:val="auto"/>
                <w:spacing w:val="-1"/>
                <w:highlight w:val="none"/>
              </w:rPr>
              <w:t>%</w:t>
            </w:r>
          </w:p>
          <w:p w14:paraId="53FE8D0F">
            <w:pPr>
              <w:pStyle w:val="37"/>
              <w:spacing w:before="146" w:line="219" w:lineRule="auto"/>
              <w:ind w:left="75"/>
              <w:jc w:val="left"/>
              <w:rPr>
                <w:color w:val="auto"/>
                <w:highlight w:val="none"/>
              </w:rPr>
            </w:pPr>
            <w:r>
              <w:rPr>
                <w:color w:val="auto"/>
                <w:highlight w:val="none"/>
              </w:rPr>
              <w:t>委托管理费按照委托人交纳的委托基金(包括追加委托基金)的约定比例或额度收</w:t>
            </w:r>
            <w:r>
              <w:rPr>
                <w:color w:val="auto"/>
                <w:spacing w:val="-1"/>
                <w:highlight w:val="none"/>
              </w:rPr>
              <w:t>取。</w:t>
            </w:r>
          </w:p>
          <w:p w14:paraId="0F0975D5">
            <w:pPr>
              <w:pStyle w:val="37"/>
              <w:spacing w:before="159" w:line="219" w:lineRule="auto"/>
              <w:ind w:left="104"/>
              <w:jc w:val="left"/>
              <w:rPr>
                <w:color w:val="auto"/>
                <w:highlight w:val="none"/>
              </w:rPr>
            </w:pPr>
            <w:r>
              <w:rPr>
                <w:color w:val="auto"/>
                <w:highlight w:val="none"/>
              </w:rPr>
              <w:t>具体比例或额度的计算方式为：</w:t>
            </w:r>
          </w:p>
          <w:p w14:paraId="4E7B7A6C">
            <w:pPr>
              <w:pStyle w:val="37"/>
              <w:spacing w:before="149" w:line="219" w:lineRule="auto"/>
              <w:ind w:left="104"/>
              <w:jc w:val="left"/>
              <w:rPr>
                <w:color w:val="auto"/>
                <w:highlight w:val="none"/>
              </w:rPr>
            </w:pPr>
            <w:r>
              <w:rPr>
                <w:color w:val="auto"/>
                <w:highlight w:val="none"/>
              </w:rPr>
              <w:t>委托管理费按照以下方式支付：</w:t>
            </w:r>
          </w:p>
          <w:p w14:paraId="1098ACED">
            <w:pPr>
              <w:pStyle w:val="37"/>
              <w:spacing w:before="159" w:line="219" w:lineRule="auto"/>
              <w:ind w:left="104"/>
              <w:jc w:val="left"/>
              <w:rPr>
                <w:color w:val="auto"/>
                <w:highlight w:val="none"/>
              </w:rPr>
            </w:pPr>
            <w:r>
              <w:rPr>
                <w:color w:val="auto"/>
                <w:highlight w:val="none"/>
              </w:rPr>
              <w:t>□从委托人交纳的委托资金中扣除</w:t>
            </w:r>
          </w:p>
          <w:p w14:paraId="101F3F8E">
            <w:pPr>
              <w:pStyle w:val="37"/>
              <w:spacing w:before="139" w:line="219" w:lineRule="auto"/>
              <w:ind w:left="104"/>
              <w:jc w:val="left"/>
              <w:rPr>
                <w:color w:val="auto"/>
                <w:highlight w:val="none"/>
              </w:rPr>
            </w:pPr>
            <w:r>
              <w:rPr>
                <w:color w:val="auto"/>
                <w:highlight w:val="none"/>
              </w:rPr>
              <w:t>口由委托人在委托资金之外另行支付</w:t>
            </w:r>
          </w:p>
        </w:tc>
      </w:tr>
    </w:tbl>
    <w:p w14:paraId="3264D7AA">
      <w:pPr>
        <w:pStyle w:val="7"/>
        <w:spacing w:line="364" w:lineRule="auto"/>
        <w:jc w:val="left"/>
        <w:rPr>
          <w:color w:val="auto"/>
          <w:highlight w:val="none"/>
        </w:rPr>
      </w:pPr>
    </w:p>
    <w:p w14:paraId="6B650E7E">
      <w:pPr>
        <w:spacing w:before="75" w:line="219" w:lineRule="auto"/>
        <w:ind w:left="493"/>
        <w:jc w:val="left"/>
        <w:rPr>
          <w:rFonts w:ascii="宋体" w:hAnsi="宋体" w:eastAsia="宋体" w:cs="宋体"/>
          <w:color w:val="auto"/>
          <w:sz w:val="23"/>
          <w:szCs w:val="23"/>
          <w:highlight w:val="none"/>
        </w:rPr>
      </w:pPr>
      <w:r>
        <w:rPr>
          <w:rFonts w:ascii="宋体" w:hAnsi="宋体" w:eastAsia="宋体" w:cs="宋体"/>
          <w:b/>
          <w:bCs/>
          <w:color w:val="auto"/>
          <w:spacing w:val="1"/>
          <w:sz w:val="23"/>
          <w:szCs w:val="23"/>
          <w:highlight w:val="none"/>
        </w:rPr>
        <w:t>表十其他服务事项(空白视为无其他服务事项)</w:t>
      </w:r>
    </w:p>
    <w:p w14:paraId="6BFD3F4C">
      <w:pPr>
        <w:spacing w:line="96" w:lineRule="exact"/>
        <w:jc w:val="left"/>
        <w:rPr>
          <w:color w:val="auto"/>
          <w:highlight w:val="none"/>
        </w:rPr>
      </w:pPr>
    </w:p>
    <w:tbl>
      <w:tblPr>
        <w:tblStyle w:val="38"/>
        <w:tblW w:w="8569" w:type="dxa"/>
        <w:tblInd w:w="519"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
      <w:tblGrid>
        <w:gridCol w:w="8569"/>
      </w:tblGrid>
      <w:tr w14:paraId="5B9ED36A">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809" w:hRule="atLeast"/>
        </w:trPr>
        <w:tc>
          <w:tcPr>
            <w:tcW w:w="8569" w:type="dxa"/>
            <w:vAlign w:val="top"/>
          </w:tcPr>
          <w:p w14:paraId="66C4181C">
            <w:pPr>
              <w:pStyle w:val="37"/>
              <w:spacing w:before="34" w:line="219" w:lineRule="auto"/>
              <w:ind w:left="565"/>
              <w:jc w:val="left"/>
              <w:rPr>
                <w:color w:val="auto"/>
                <w:spacing w:val="3"/>
                <w:sz w:val="23"/>
                <w:szCs w:val="23"/>
                <w:highlight w:val="none"/>
              </w:rPr>
            </w:pPr>
            <w:r>
              <w:rPr>
                <w:color w:val="auto"/>
                <w:spacing w:val="3"/>
                <w:sz w:val="23"/>
                <w:szCs w:val="23"/>
                <w:highlight w:val="none"/>
              </w:rPr>
              <w:t>其他服务事项(请填写):</w:t>
            </w:r>
          </w:p>
          <w:p w14:paraId="2BCCBF8B">
            <w:pPr>
              <w:pStyle w:val="37"/>
              <w:spacing w:before="34" w:line="219" w:lineRule="auto"/>
              <w:ind w:left="565"/>
              <w:jc w:val="left"/>
              <w:rPr>
                <w:color w:val="auto"/>
                <w:spacing w:val="3"/>
                <w:sz w:val="23"/>
                <w:szCs w:val="23"/>
                <w:highlight w:val="none"/>
              </w:rPr>
            </w:pPr>
          </w:p>
        </w:tc>
      </w:tr>
    </w:tbl>
    <w:p w14:paraId="5BBD14E9">
      <w:pPr>
        <w:pStyle w:val="7"/>
        <w:jc w:val="left"/>
        <w:rPr>
          <w:color w:val="auto"/>
          <w:highlight w:val="none"/>
        </w:rPr>
      </w:pPr>
    </w:p>
    <w:p w14:paraId="23576CE2">
      <w:pPr>
        <w:spacing w:before="81"/>
        <w:jc w:val="left"/>
        <w:rPr>
          <w:color w:val="auto"/>
          <w:highlight w:val="none"/>
        </w:rPr>
      </w:pPr>
    </w:p>
    <w:p w14:paraId="0A0A0A26">
      <w:pPr>
        <w:spacing w:before="81"/>
        <w:jc w:val="left"/>
        <w:rPr>
          <w:color w:val="auto"/>
          <w:highlight w:val="none"/>
        </w:rPr>
      </w:pPr>
    </w:p>
    <w:p w14:paraId="3C1FD8D7">
      <w:pPr>
        <w:spacing w:before="133" w:line="229" w:lineRule="auto"/>
        <w:ind w:left="489"/>
        <w:jc w:val="left"/>
        <w:rPr>
          <w:rFonts w:ascii="宋体" w:hAnsi="宋体" w:eastAsia="宋体" w:cs="宋体"/>
          <w:color w:val="auto"/>
          <w:sz w:val="19"/>
          <w:szCs w:val="19"/>
          <w:highlight w:val="none"/>
        </w:rPr>
      </w:pPr>
      <w:r>
        <w:rPr>
          <w:rFonts w:ascii="宋体" w:hAnsi="宋体" w:eastAsia="宋体" w:cs="宋体"/>
          <w:color w:val="auto"/>
          <w:sz w:val="19"/>
          <w:szCs w:val="19"/>
          <w:highlight w:val="none"/>
        </w:rPr>
        <w:t>委托人：</w:t>
      </w:r>
      <w:r>
        <w:rPr>
          <w:rFonts w:hint="eastAsia" w:ascii="宋体" w:hAnsi="宋体" w:eastAsia="宋体" w:cs="宋体"/>
          <w:color w:val="auto"/>
          <w:sz w:val="19"/>
          <w:szCs w:val="19"/>
          <w:highlight w:val="none"/>
          <w:lang w:val="en-US" w:eastAsia="zh-CN"/>
        </w:rPr>
        <w:t xml:space="preserve">                                  </w:t>
      </w:r>
      <w:r>
        <w:rPr>
          <w:rFonts w:ascii="宋体" w:hAnsi="宋体" w:eastAsia="宋体" w:cs="宋体"/>
          <w:color w:val="auto"/>
          <w:sz w:val="19"/>
          <w:szCs w:val="19"/>
          <w:highlight w:val="none"/>
        </w:rPr>
        <w:t>委托人：</w:t>
      </w:r>
    </w:p>
    <w:p w14:paraId="54B66E15">
      <w:pPr>
        <w:spacing w:before="133" w:line="229" w:lineRule="auto"/>
        <w:ind w:left="489"/>
        <w:jc w:val="left"/>
        <w:rPr>
          <w:rFonts w:hint="default" w:ascii="宋体" w:hAnsi="宋体" w:eastAsia="宋体" w:cs="宋体"/>
          <w:color w:val="auto"/>
          <w:sz w:val="19"/>
          <w:szCs w:val="19"/>
          <w:highlight w:val="none"/>
          <w:lang w:val="en-US" w:eastAsia="zh-CN"/>
        </w:rPr>
      </w:pPr>
      <w:r>
        <w:rPr>
          <w:rFonts w:hint="eastAsia" w:ascii="宋体" w:hAnsi="宋体" w:eastAsia="宋体" w:cs="宋体"/>
          <w:color w:val="auto"/>
          <w:sz w:val="19"/>
          <w:szCs w:val="19"/>
          <w:highlight w:val="none"/>
          <w:lang w:val="en-US" w:eastAsia="zh-CN"/>
        </w:rPr>
        <w:t>地址：                                    地址：</w:t>
      </w:r>
    </w:p>
    <w:p w14:paraId="1890B634">
      <w:pPr>
        <w:spacing w:before="177" w:line="219" w:lineRule="auto"/>
        <w:ind w:left="489"/>
        <w:jc w:val="left"/>
        <w:rPr>
          <w:rFonts w:ascii="宋体" w:hAnsi="宋体" w:eastAsia="宋体" w:cs="宋体"/>
          <w:color w:val="auto"/>
          <w:spacing w:val="24"/>
          <w:sz w:val="19"/>
          <w:szCs w:val="19"/>
          <w:highlight w:val="none"/>
        </w:rPr>
      </w:pPr>
      <w:r>
        <w:rPr>
          <w:rFonts w:ascii="宋体" w:hAnsi="宋体" w:eastAsia="宋体" w:cs="宋体"/>
          <w:color w:val="auto"/>
          <w:spacing w:val="24"/>
          <w:sz w:val="19"/>
          <w:szCs w:val="19"/>
          <w:highlight w:val="none"/>
        </w:rPr>
        <w:t>签字或签章：</w:t>
      </w:r>
      <w:r>
        <w:rPr>
          <w:rFonts w:hint="eastAsia" w:ascii="宋体" w:hAnsi="宋体" w:eastAsia="宋体" w:cs="宋体"/>
          <w:color w:val="auto"/>
          <w:spacing w:val="24"/>
          <w:sz w:val="19"/>
          <w:szCs w:val="19"/>
          <w:highlight w:val="none"/>
          <w:lang w:val="en-US" w:eastAsia="zh-CN"/>
        </w:rPr>
        <w:t xml:space="preserve">                  </w:t>
      </w:r>
      <w:r>
        <w:rPr>
          <w:rFonts w:ascii="宋体" w:hAnsi="宋体" w:eastAsia="宋体" w:cs="宋体"/>
          <w:color w:val="auto"/>
          <w:spacing w:val="24"/>
          <w:sz w:val="19"/>
          <w:szCs w:val="19"/>
          <w:highlight w:val="none"/>
        </w:rPr>
        <w:t>签字或签章：</w:t>
      </w:r>
    </w:p>
    <w:p w14:paraId="59E0582A">
      <w:pPr>
        <w:spacing w:line="300" w:lineRule="auto"/>
        <w:ind w:firstLine="558" w:firstLineChars="300"/>
        <w:jc w:val="left"/>
        <w:rPr>
          <w:rFonts w:hint="eastAsia" w:ascii="宋体" w:hAnsi="宋体" w:cs="宋体"/>
          <w:color w:val="auto"/>
          <w:sz w:val="24"/>
          <w:highlight w:val="none"/>
        </w:rPr>
      </w:pPr>
      <w:r>
        <w:rPr>
          <w:rFonts w:ascii="宋体" w:hAnsi="宋体" w:eastAsia="宋体" w:cs="宋体"/>
          <w:color w:val="auto"/>
          <w:spacing w:val="-2"/>
          <w:position w:val="-1"/>
          <w:sz w:val="19"/>
          <w:szCs w:val="19"/>
          <w:highlight w:val="none"/>
        </w:rPr>
        <w:t>签署日期：</w:t>
      </w:r>
      <w:r>
        <w:rPr>
          <w:rFonts w:ascii="宋体" w:hAnsi="宋体" w:eastAsia="宋体" w:cs="宋体"/>
          <w:color w:val="auto"/>
          <w:spacing w:val="3"/>
          <w:position w:val="-1"/>
          <w:sz w:val="19"/>
          <w:szCs w:val="19"/>
          <w:highlight w:val="none"/>
        </w:rPr>
        <w:t xml:space="preserve">    </w:t>
      </w:r>
      <w:r>
        <w:rPr>
          <w:rFonts w:ascii="宋体" w:hAnsi="宋体" w:eastAsia="宋体" w:cs="宋体"/>
          <w:color w:val="auto"/>
          <w:spacing w:val="-2"/>
          <w:position w:val="1"/>
          <w:sz w:val="19"/>
          <w:szCs w:val="19"/>
          <w:highlight w:val="none"/>
        </w:rPr>
        <w:t>年</w:t>
      </w:r>
      <w:r>
        <w:rPr>
          <w:rFonts w:ascii="宋体" w:hAnsi="宋体" w:eastAsia="宋体" w:cs="宋体"/>
          <w:color w:val="auto"/>
          <w:spacing w:val="12"/>
          <w:position w:val="1"/>
          <w:sz w:val="19"/>
          <w:szCs w:val="19"/>
          <w:highlight w:val="none"/>
        </w:rPr>
        <w:t xml:space="preserve">   </w:t>
      </w:r>
      <w:r>
        <w:rPr>
          <w:rFonts w:ascii="宋体" w:hAnsi="宋体" w:eastAsia="宋体" w:cs="宋体"/>
          <w:color w:val="auto"/>
          <w:spacing w:val="-2"/>
          <w:position w:val="1"/>
          <w:sz w:val="19"/>
          <w:szCs w:val="19"/>
          <w:highlight w:val="none"/>
        </w:rPr>
        <w:t>月</w:t>
      </w:r>
      <w:r>
        <w:rPr>
          <w:rFonts w:ascii="宋体" w:hAnsi="宋体" w:eastAsia="宋体" w:cs="宋体"/>
          <w:color w:val="auto"/>
          <w:spacing w:val="17"/>
          <w:position w:val="1"/>
          <w:sz w:val="19"/>
          <w:szCs w:val="19"/>
          <w:highlight w:val="none"/>
        </w:rPr>
        <w:t xml:space="preserve">  </w:t>
      </w:r>
      <w:r>
        <w:rPr>
          <w:rFonts w:ascii="宋体" w:hAnsi="宋体" w:eastAsia="宋体" w:cs="宋体"/>
          <w:color w:val="auto"/>
          <w:spacing w:val="-2"/>
          <w:position w:val="1"/>
          <w:sz w:val="19"/>
          <w:szCs w:val="19"/>
          <w:highlight w:val="none"/>
        </w:rPr>
        <w:t>日</w:t>
      </w:r>
      <w:r>
        <w:rPr>
          <w:rFonts w:hint="eastAsia" w:ascii="宋体" w:hAnsi="宋体" w:eastAsia="宋体" w:cs="宋体"/>
          <w:color w:val="auto"/>
          <w:spacing w:val="-2"/>
          <w:position w:val="1"/>
          <w:sz w:val="19"/>
          <w:szCs w:val="19"/>
          <w:highlight w:val="none"/>
          <w:lang w:val="en-US" w:eastAsia="zh-CN"/>
        </w:rPr>
        <w:t xml:space="preserve">                </w:t>
      </w:r>
      <w:r>
        <w:rPr>
          <w:rFonts w:ascii="宋体" w:hAnsi="宋体" w:eastAsia="宋体" w:cs="宋体"/>
          <w:color w:val="auto"/>
          <w:spacing w:val="-2"/>
          <w:position w:val="-1"/>
          <w:sz w:val="19"/>
          <w:szCs w:val="19"/>
          <w:highlight w:val="none"/>
        </w:rPr>
        <w:t>签署日期：</w:t>
      </w:r>
      <w:r>
        <w:rPr>
          <w:rFonts w:ascii="宋体" w:hAnsi="宋体" w:eastAsia="宋体" w:cs="宋体"/>
          <w:color w:val="auto"/>
          <w:spacing w:val="3"/>
          <w:position w:val="-1"/>
          <w:sz w:val="19"/>
          <w:szCs w:val="19"/>
          <w:highlight w:val="none"/>
        </w:rPr>
        <w:t xml:space="preserve">    </w:t>
      </w:r>
      <w:r>
        <w:rPr>
          <w:rFonts w:ascii="宋体" w:hAnsi="宋体" w:eastAsia="宋体" w:cs="宋体"/>
          <w:color w:val="auto"/>
          <w:spacing w:val="-2"/>
          <w:position w:val="1"/>
          <w:sz w:val="19"/>
          <w:szCs w:val="19"/>
          <w:highlight w:val="none"/>
        </w:rPr>
        <w:t>年</w:t>
      </w:r>
      <w:r>
        <w:rPr>
          <w:rFonts w:ascii="宋体" w:hAnsi="宋体" w:eastAsia="宋体" w:cs="宋体"/>
          <w:color w:val="auto"/>
          <w:spacing w:val="12"/>
          <w:position w:val="1"/>
          <w:sz w:val="19"/>
          <w:szCs w:val="19"/>
          <w:highlight w:val="none"/>
        </w:rPr>
        <w:t xml:space="preserve">   </w:t>
      </w:r>
      <w:r>
        <w:rPr>
          <w:rFonts w:ascii="宋体" w:hAnsi="宋体" w:eastAsia="宋体" w:cs="宋体"/>
          <w:color w:val="auto"/>
          <w:spacing w:val="-2"/>
          <w:position w:val="1"/>
          <w:sz w:val="19"/>
          <w:szCs w:val="19"/>
          <w:highlight w:val="none"/>
        </w:rPr>
        <w:t>月</w:t>
      </w:r>
      <w:r>
        <w:rPr>
          <w:rFonts w:ascii="宋体" w:hAnsi="宋体" w:eastAsia="宋体" w:cs="宋体"/>
          <w:color w:val="auto"/>
          <w:spacing w:val="17"/>
          <w:position w:val="1"/>
          <w:sz w:val="19"/>
          <w:szCs w:val="19"/>
          <w:highlight w:val="none"/>
        </w:rPr>
        <w:t xml:space="preserve">  </w:t>
      </w:r>
      <w:r>
        <w:rPr>
          <w:rFonts w:ascii="宋体" w:hAnsi="宋体" w:eastAsia="宋体" w:cs="宋体"/>
          <w:color w:val="auto"/>
          <w:spacing w:val="-2"/>
          <w:position w:val="1"/>
          <w:sz w:val="19"/>
          <w:szCs w:val="19"/>
          <w:highlight w:val="none"/>
        </w:rPr>
        <w:t>日</w:t>
      </w:r>
    </w:p>
    <w:p w14:paraId="2802BAA3">
      <w:pPr>
        <w:tabs>
          <w:tab w:val="left" w:pos="8460"/>
        </w:tabs>
        <w:adjustRightInd w:val="0"/>
        <w:snapToGrid w:val="0"/>
        <w:spacing w:line="480" w:lineRule="exact"/>
        <w:ind w:right="44"/>
        <w:jc w:val="center"/>
        <w:rPr>
          <w:rFonts w:hint="eastAsia" w:ascii="宋体" w:hAnsi="宋体"/>
          <w:bCs/>
          <w:color w:val="auto"/>
          <w:sz w:val="28"/>
          <w:szCs w:val="28"/>
          <w:highlight w:val="none"/>
        </w:rPr>
      </w:pPr>
    </w:p>
    <w:p w14:paraId="6E7039A0">
      <w:pPr>
        <w:pStyle w:val="25"/>
        <w:rPr>
          <w:rFonts w:hint="eastAsia" w:ascii="宋体" w:hAnsi="宋体"/>
          <w:bCs/>
          <w:color w:val="auto"/>
          <w:sz w:val="28"/>
          <w:szCs w:val="28"/>
          <w:highlight w:val="none"/>
        </w:rPr>
      </w:pPr>
    </w:p>
    <w:p w14:paraId="5F8AA1A6">
      <w:pPr>
        <w:pStyle w:val="25"/>
        <w:rPr>
          <w:rFonts w:hint="eastAsia" w:ascii="宋体" w:hAnsi="宋体"/>
          <w:bCs/>
          <w:color w:val="auto"/>
          <w:sz w:val="28"/>
          <w:szCs w:val="28"/>
          <w:highlight w:val="none"/>
        </w:rPr>
      </w:pPr>
    </w:p>
    <w:p w14:paraId="71EFE17C">
      <w:pPr>
        <w:pStyle w:val="25"/>
        <w:rPr>
          <w:rFonts w:hint="eastAsia" w:ascii="宋体" w:hAnsi="宋体"/>
          <w:bCs/>
          <w:color w:val="auto"/>
          <w:sz w:val="28"/>
          <w:szCs w:val="28"/>
          <w:highlight w:val="none"/>
        </w:rPr>
      </w:pPr>
    </w:p>
    <w:p w14:paraId="3FD8C1C3">
      <w:pPr>
        <w:pStyle w:val="2"/>
        <w:adjustRightInd w:val="0"/>
        <w:snapToGrid w:val="0"/>
        <w:spacing w:before="120" w:beforeLines="50" w:after="120" w:afterLines="50" w:line="240" w:lineRule="auto"/>
        <w:jc w:val="center"/>
        <w:rPr>
          <w:rFonts w:ascii="黑体" w:hAnsi="黑体" w:eastAsia="黑体"/>
          <w:b w:val="0"/>
          <w:color w:val="auto"/>
          <w:sz w:val="36"/>
          <w:szCs w:val="36"/>
          <w:highlight w:val="none"/>
        </w:rPr>
      </w:pPr>
      <w:bookmarkStart w:id="196" w:name="_Toc26462"/>
      <w:r>
        <w:rPr>
          <w:rFonts w:hint="eastAsia" w:ascii="黑体" w:hAnsi="黑体" w:eastAsia="黑体"/>
          <w:b w:val="0"/>
          <w:color w:val="auto"/>
          <w:sz w:val="36"/>
          <w:szCs w:val="36"/>
          <w:highlight w:val="none"/>
        </w:rPr>
        <w:t>第五章   招标人要求</w:t>
      </w:r>
      <w:bookmarkEnd w:id="162"/>
      <w:bookmarkEnd w:id="163"/>
      <w:bookmarkEnd w:id="196"/>
    </w:p>
    <w:p w14:paraId="5126ED21">
      <w:pPr>
        <w:pStyle w:val="3"/>
        <w:keepNext/>
        <w:keepLines/>
        <w:pageBreakBefore w:val="0"/>
        <w:widowControl w:val="0"/>
        <w:kinsoku/>
        <w:wordWrap/>
        <w:overflowPunct/>
        <w:topLinePunct w:val="0"/>
        <w:autoSpaceDE/>
        <w:autoSpaceDN/>
        <w:bidi w:val="0"/>
        <w:adjustRightInd/>
        <w:snapToGrid/>
        <w:spacing w:before="0" w:after="0" w:line="240" w:lineRule="auto"/>
        <w:ind w:firstLine="422" w:firstLineChars="200"/>
        <w:jc w:val="left"/>
        <w:textAlignment w:val="auto"/>
        <w:rPr>
          <w:rFonts w:hint="eastAsia" w:asciiTheme="minorEastAsia" w:hAnsiTheme="minorEastAsia" w:eastAsiaTheme="minorEastAsia" w:cstheme="minorEastAsia"/>
          <w:b/>
          <w:bCs/>
          <w:color w:val="auto"/>
          <w:sz w:val="21"/>
          <w:szCs w:val="21"/>
          <w:highlight w:val="none"/>
          <w:lang w:val="en-US" w:eastAsia="zh-CN"/>
        </w:rPr>
      </w:pPr>
      <w:bookmarkStart w:id="197" w:name="_Toc34230984"/>
      <w:bookmarkStart w:id="198" w:name="_Toc503426641"/>
      <w:bookmarkStart w:id="199" w:name="_Toc503361740"/>
      <w:bookmarkStart w:id="200" w:name="_Toc321"/>
      <w:r>
        <w:rPr>
          <w:rFonts w:hint="eastAsia" w:asciiTheme="minorEastAsia" w:hAnsiTheme="minorEastAsia" w:eastAsiaTheme="minorEastAsia" w:cstheme="minorEastAsia"/>
          <w:b/>
          <w:bCs/>
          <w:color w:val="auto"/>
          <w:sz w:val="21"/>
          <w:szCs w:val="21"/>
          <w:highlight w:val="none"/>
          <w:lang w:val="en-US" w:eastAsia="zh-CN"/>
        </w:rPr>
        <w:t>一、服务内容</w:t>
      </w:r>
      <w:bookmarkEnd w:id="197"/>
      <w:bookmarkEnd w:id="198"/>
      <w:bookmarkEnd w:id="199"/>
      <w:bookmarkEnd w:id="200"/>
    </w:p>
    <w:p w14:paraId="5F6C76C1">
      <w:pPr>
        <w:adjustRightInd w:val="0"/>
        <w:snapToGrid w:val="0"/>
        <w:spacing w:line="360" w:lineRule="auto"/>
        <w:ind w:firstLine="420" w:firstLineChars="200"/>
        <w:rPr>
          <w:rFonts w:hint="eastAsia" w:ascii="宋体" w:hAnsi="宋体"/>
          <w:snapToGrid w:val="0"/>
          <w:color w:val="auto"/>
          <w:kern w:val="0"/>
          <w:sz w:val="21"/>
          <w:szCs w:val="21"/>
          <w:highlight w:val="none"/>
          <w:lang w:val="en-US" w:eastAsia="zh-CN"/>
        </w:rPr>
      </w:pPr>
      <w:r>
        <w:rPr>
          <w:rFonts w:hint="eastAsia" w:ascii="宋体" w:hAnsi="宋体"/>
          <w:snapToGrid w:val="0"/>
          <w:color w:val="auto"/>
          <w:kern w:val="0"/>
          <w:sz w:val="21"/>
          <w:szCs w:val="21"/>
          <w:highlight w:val="none"/>
          <w:lang w:val="en-US" w:eastAsia="zh-CN"/>
        </w:rPr>
        <w:t>（一）基本风险保障</w:t>
      </w:r>
    </w:p>
    <w:p w14:paraId="1AA866F5">
      <w:pPr>
        <w:adjustRightInd w:val="0"/>
        <w:snapToGrid w:val="0"/>
        <w:spacing w:line="360" w:lineRule="auto"/>
        <w:ind w:firstLine="420" w:firstLineChars="200"/>
        <w:rPr>
          <w:rFonts w:hint="eastAsia" w:ascii="宋体" w:hAnsi="宋体"/>
          <w:snapToGrid w:val="0"/>
          <w:color w:val="auto"/>
          <w:kern w:val="0"/>
          <w:sz w:val="21"/>
          <w:szCs w:val="21"/>
          <w:highlight w:val="none"/>
          <w:lang w:val="en-US" w:eastAsia="zh-CN"/>
        </w:rPr>
      </w:pPr>
      <w:r>
        <w:rPr>
          <w:rFonts w:hint="eastAsia" w:ascii="宋体" w:hAnsi="宋体"/>
          <w:snapToGrid w:val="0"/>
          <w:color w:val="auto"/>
          <w:kern w:val="0"/>
          <w:sz w:val="21"/>
          <w:szCs w:val="21"/>
          <w:highlight w:val="none"/>
          <w:lang w:val="en-US" w:eastAsia="zh-CN"/>
        </w:rPr>
        <w:t>1.承保人员范围</w:t>
      </w:r>
    </w:p>
    <w:p w14:paraId="7C3672F9">
      <w:pPr>
        <w:adjustRightInd w:val="0"/>
        <w:snapToGrid w:val="0"/>
        <w:spacing w:line="360" w:lineRule="auto"/>
        <w:ind w:firstLine="420" w:firstLineChars="200"/>
        <w:rPr>
          <w:rFonts w:hint="eastAsia" w:ascii="宋体" w:hAnsi="宋体"/>
          <w:snapToGrid w:val="0"/>
          <w:color w:val="auto"/>
          <w:kern w:val="0"/>
          <w:sz w:val="21"/>
          <w:szCs w:val="21"/>
          <w:highlight w:val="none"/>
          <w:lang w:val="en-US" w:eastAsia="zh-CN"/>
        </w:rPr>
      </w:pPr>
      <w:r>
        <w:rPr>
          <w:rFonts w:hint="eastAsia" w:ascii="宋体" w:hAnsi="宋体"/>
          <w:snapToGrid w:val="0"/>
          <w:color w:val="auto"/>
          <w:kern w:val="0"/>
          <w:sz w:val="21"/>
          <w:szCs w:val="21"/>
          <w:highlight w:val="none"/>
          <w:lang w:val="en-US" w:eastAsia="zh-CN"/>
        </w:rPr>
        <w:t>公司本部高管及员工、本部生产单位宜宾电力调度中心员工、本部培养交流（借用）人员（工作地点在公司本部且借用时间在一年以上）。</w:t>
      </w:r>
    </w:p>
    <w:p w14:paraId="263CFCB6">
      <w:pPr>
        <w:adjustRightInd w:val="0"/>
        <w:snapToGrid w:val="0"/>
        <w:spacing w:line="360" w:lineRule="auto"/>
        <w:ind w:firstLine="420" w:firstLineChars="200"/>
        <w:rPr>
          <w:rFonts w:hint="eastAsia" w:ascii="宋体" w:hAnsi="宋体"/>
          <w:snapToGrid w:val="0"/>
          <w:color w:val="auto"/>
          <w:kern w:val="0"/>
          <w:sz w:val="21"/>
          <w:szCs w:val="21"/>
          <w:highlight w:val="none"/>
          <w:lang w:val="en-US" w:eastAsia="zh-CN"/>
        </w:rPr>
      </w:pPr>
      <w:r>
        <w:rPr>
          <w:rFonts w:hint="eastAsia" w:ascii="宋体" w:hAnsi="宋体"/>
          <w:snapToGrid w:val="0"/>
          <w:color w:val="auto"/>
          <w:kern w:val="0"/>
          <w:sz w:val="21"/>
          <w:szCs w:val="21"/>
          <w:highlight w:val="none"/>
          <w:lang w:val="en-US" w:eastAsia="zh-CN"/>
        </w:rPr>
        <w:t>2.承保险种</w:t>
      </w:r>
    </w:p>
    <w:p w14:paraId="28C2FC78">
      <w:pPr>
        <w:adjustRightInd w:val="0"/>
        <w:snapToGrid w:val="0"/>
        <w:spacing w:line="360" w:lineRule="auto"/>
        <w:ind w:firstLine="420" w:firstLineChars="200"/>
        <w:rPr>
          <w:rFonts w:hint="eastAsia" w:ascii="宋体" w:hAnsi="宋体"/>
          <w:snapToGrid w:val="0"/>
          <w:color w:val="auto"/>
          <w:kern w:val="0"/>
          <w:sz w:val="21"/>
          <w:szCs w:val="21"/>
          <w:highlight w:val="none"/>
          <w:lang w:val="en-US" w:eastAsia="zh-CN"/>
        </w:rPr>
      </w:pPr>
      <w:r>
        <w:rPr>
          <w:rFonts w:hint="eastAsia" w:ascii="宋体" w:hAnsi="宋体"/>
          <w:snapToGrid w:val="0"/>
          <w:color w:val="auto"/>
          <w:kern w:val="0"/>
          <w:sz w:val="21"/>
          <w:szCs w:val="21"/>
          <w:highlight w:val="none"/>
          <w:lang w:val="en-US" w:eastAsia="zh-CN"/>
        </w:rPr>
        <w:t>团体保险险种：团体定期寿险、团体意外伤害保险、意外伤害团体医疗保险、交通意外保险、团体重大疾病保险、疾病住院医疗保险、住院津贴、门急诊团体医疗保险等项目。</w:t>
      </w:r>
    </w:p>
    <w:p w14:paraId="21E41BA6">
      <w:pPr>
        <w:adjustRightInd w:val="0"/>
        <w:snapToGrid w:val="0"/>
        <w:spacing w:line="360" w:lineRule="auto"/>
        <w:ind w:firstLine="420" w:firstLineChars="200"/>
        <w:rPr>
          <w:rFonts w:hint="eastAsia" w:ascii="宋体" w:hAnsi="宋体"/>
          <w:snapToGrid w:val="0"/>
          <w:color w:val="auto"/>
          <w:kern w:val="0"/>
          <w:sz w:val="21"/>
          <w:szCs w:val="21"/>
          <w:highlight w:val="none"/>
          <w:lang w:val="en-US" w:eastAsia="zh-CN"/>
        </w:rPr>
      </w:pPr>
      <w:r>
        <w:rPr>
          <w:rFonts w:hint="eastAsia" w:ascii="宋体" w:hAnsi="宋体"/>
          <w:snapToGrid w:val="0"/>
          <w:color w:val="auto"/>
          <w:kern w:val="0"/>
          <w:sz w:val="21"/>
          <w:szCs w:val="21"/>
          <w:highlight w:val="none"/>
          <w:lang w:val="en-US" w:eastAsia="zh-CN"/>
        </w:rPr>
        <w:t>（二）补充医疗保障</w:t>
      </w:r>
    </w:p>
    <w:p w14:paraId="7818BD49">
      <w:pPr>
        <w:adjustRightInd w:val="0"/>
        <w:snapToGrid w:val="0"/>
        <w:spacing w:line="360" w:lineRule="auto"/>
        <w:ind w:firstLine="420" w:firstLineChars="200"/>
        <w:rPr>
          <w:rFonts w:hint="eastAsia" w:ascii="宋体" w:hAnsi="宋体"/>
          <w:snapToGrid w:val="0"/>
          <w:color w:val="auto"/>
          <w:kern w:val="0"/>
          <w:sz w:val="21"/>
          <w:szCs w:val="21"/>
          <w:highlight w:val="none"/>
          <w:lang w:val="en-US" w:eastAsia="zh-CN"/>
        </w:rPr>
      </w:pPr>
      <w:r>
        <w:rPr>
          <w:rFonts w:hint="eastAsia" w:ascii="宋体" w:hAnsi="宋体"/>
          <w:snapToGrid w:val="0"/>
          <w:color w:val="auto"/>
          <w:kern w:val="0"/>
          <w:sz w:val="21"/>
          <w:szCs w:val="21"/>
          <w:highlight w:val="none"/>
          <w:lang w:val="en-US" w:eastAsia="zh-CN"/>
        </w:rPr>
        <w:t>1.承保人员范围</w:t>
      </w:r>
    </w:p>
    <w:p w14:paraId="22FC66A3">
      <w:pPr>
        <w:adjustRightInd w:val="0"/>
        <w:snapToGrid w:val="0"/>
        <w:spacing w:line="360" w:lineRule="auto"/>
        <w:ind w:firstLine="420" w:firstLineChars="200"/>
        <w:rPr>
          <w:rFonts w:hint="eastAsia" w:ascii="宋体" w:hAnsi="宋体"/>
          <w:snapToGrid w:val="0"/>
          <w:color w:val="auto"/>
          <w:kern w:val="0"/>
          <w:sz w:val="21"/>
          <w:szCs w:val="21"/>
          <w:highlight w:val="none"/>
          <w:lang w:val="en-US" w:eastAsia="zh-CN"/>
        </w:rPr>
      </w:pPr>
      <w:r>
        <w:rPr>
          <w:rFonts w:hint="eastAsia" w:ascii="宋体" w:hAnsi="宋体"/>
          <w:snapToGrid w:val="0"/>
          <w:color w:val="auto"/>
          <w:kern w:val="0"/>
          <w:sz w:val="21"/>
          <w:szCs w:val="21"/>
          <w:highlight w:val="none"/>
          <w:lang w:val="en-US" w:eastAsia="zh-CN"/>
        </w:rPr>
        <w:t>公司本部高管及员工。</w:t>
      </w:r>
    </w:p>
    <w:p w14:paraId="220DA2C9">
      <w:pPr>
        <w:adjustRightInd w:val="0"/>
        <w:snapToGrid w:val="0"/>
        <w:spacing w:line="360" w:lineRule="auto"/>
        <w:ind w:firstLine="420" w:firstLineChars="200"/>
        <w:rPr>
          <w:rFonts w:hint="eastAsia" w:ascii="宋体" w:hAnsi="宋体"/>
          <w:snapToGrid w:val="0"/>
          <w:color w:val="auto"/>
          <w:kern w:val="0"/>
          <w:sz w:val="21"/>
          <w:szCs w:val="21"/>
          <w:highlight w:val="none"/>
          <w:lang w:val="en-US" w:eastAsia="zh-CN"/>
        </w:rPr>
      </w:pPr>
      <w:r>
        <w:rPr>
          <w:rFonts w:hint="eastAsia" w:ascii="宋体" w:hAnsi="宋体"/>
          <w:snapToGrid w:val="0"/>
          <w:color w:val="auto"/>
          <w:kern w:val="0"/>
          <w:sz w:val="21"/>
          <w:szCs w:val="21"/>
          <w:highlight w:val="none"/>
          <w:lang w:val="en-US" w:eastAsia="zh-CN"/>
        </w:rPr>
        <w:t>2.健康保障委托管理范围</w:t>
      </w:r>
    </w:p>
    <w:p w14:paraId="79D0F4BC">
      <w:pPr>
        <w:adjustRightInd w:val="0"/>
        <w:snapToGrid w:val="0"/>
        <w:spacing w:line="360" w:lineRule="auto"/>
        <w:ind w:firstLine="420" w:firstLineChars="200"/>
        <w:rPr>
          <w:rFonts w:hint="eastAsia" w:ascii="宋体" w:hAnsi="宋体"/>
          <w:snapToGrid w:val="0"/>
          <w:color w:val="auto"/>
          <w:kern w:val="0"/>
          <w:sz w:val="21"/>
          <w:szCs w:val="21"/>
          <w:highlight w:val="none"/>
          <w:lang w:val="en-US" w:eastAsia="zh-CN"/>
        </w:rPr>
      </w:pPr>
      <w:r>
        <w:rPr>
          <w:rFonts w:hint="eastAsia" w:ascii="宋体" w:hAnsi="宋体"/>
          <w:snapToGrid w:val="0"/>
          <w:color w:val="auto"/>
          <w:kern w:val="0"/>
          <w:sz w:val="21"/>
          <w:szCs w:val="21"/>
          <w:highlight w:val="none"/>
          <w:lang w:val="en-US" w:eastAsia="zh-CN"/>
        </w:rPr>
        <w:t>员工据实在医保定点医疗机构发生的：（1）一般门急诊费用、住院费用(包括各项治疗费用、检查费用、医疗器械费用)；（2）体检机构产生的体检费用，（3）药店自购药费用等。</w:t>
      </w:r>
    </w:p>
    <w:p w14:paraId="3D358C09">
      <w:pPr>
        <w:pStyle w:val="3"/>
        <w:keepNext/>
        <w:keepLines/>
        <w:pageBreakBefore w:val="0"/>
        <w:widowControl w:val="0"/>
        <w:kinsoku/>
        <w:wordWrap/>
        <w:overflowPunct/>
        <w:topLinePunct w:val="0"/>
        <w:autoSpaceDE/>
        <w:autoSpaceDN/>
        <w:bidi w:val="0"/>
        <w:adjustRightInd/>
        <w:snapToGrid/>
        <w:spacing w:before="0" w:after="0" w:line="240" w:lineRule="auto"/>
        <w:ind w:firstLine="422" w:firstLineChars="200"/>
        <w:jc w:val="left"/>
        <w:textAlignment w:val="auto"/>
        <w:rPr>
          <w:rFonts w:hint="eastAsia" w:asciiTheme="minorEastAsia" w:hAnsiTheme="minorEastAsia" w:eastAsiaTheme="minorEastAsia" w:cstheme="minorEastAsia"/>
          <w:b/>
          <w:bCs/>
          <w:color w:val="auto"/>
          <w:sz w:val="21"/>
          <w:szCs w:val="21"/>
          <w:highlight w:val="none"/>
          <w:lang w:val="en-US" w:eastAsia="zh-CN"/>
        </w:rPr>
      </w:pPr>
      <w:bookmarkStart w:id="201" w:name="_Toc22466"/>
      <w:r>
        <w:rPr>
          <w:rFonts w:hint="eastAsia" w:asciiTheme="minorEastAsia" w:hAnsiTheme="minorEastAsia" w:eastAsiaTheme="minorEastAsia" w:cstheme="minorEastAsia"/>
          <w:b/>
          <w:bCs/>
          <w:color w:val="auto"/>
          <w:sz w:val="21"/>
          <w:szCs w:val="21"/>
          <w:highlight w:val="none"/>
          <w:lang w:val="en-US" w:eastAsia="zh-CN"/>
        </w:rPr>
        <w:t>二、服务要求</w:t>
      </w:r>
      <w:bookmarkEnd w:id="201"/>
    </w:p>
    <w:p w14:paraId="1B43C16F">
      <w:pPr>
        <w:spacing w:line="520" w:lineRule="exact"/>
        <w:ind w:firstLine="420" w:firstLineChars="200"/>
        <w:jc w:val="left"/>
        <w:rPr>
          <w:rFonts w:hint="eastAsia" w:ascii="仿宋_GB2312" w:eastAsia="仿宋_GB2312"/>
          <w:color w:val="auto"/>
          <w:sz w:val="21"/>
          <w:szCs w:val="21"/>
          <w:highlight w:val="none"/>
          <w:lang w:val="en-US" w:eastAsia="zh-CN"/>
        </w:rPr>
      </w:pPr>
      <w:r>
        <w:rPr>
          <w:rFonts w:hint="eastAsia" w:ascii="仿宋_GB2312" w:eastAsia="仿宋_GB2312" w:cs="Times New Roman"/>
          <w:color w:val="auto"/>
          <w:spacing w:val="0"/>
          <w:sz w:val="21"/>
          <w:szCs w:val="21"/>
          <w:highlight w:val="none"/>
          <w:lang w:val="en-US" w:eastAsia="zh-CN"/>
        </w:rPr>
        <w:t>提供</w:t>
      </w:r>
      <w:r>
        <w:rPr>
          <w:rFonts w:hint="eastAsia" w:ascii="仿宋_GB2312" w:hAnsi="Times New Roman" w:eastAsia="仿宋_GB2312" w:cs="Times New Roman"/>
          <w:color w:val="auto"/>
          <w:spacing w:val="0"/>
          <w:sz w:val="21"/>
          <w:szCs w:val="21"/>
          <w:highlight w:val="none"/>
          <w:lang w:val="en-US" w:eastAsia="zh-CN"/>
        </w:rPr>
        <w:t>补充医疗保险服务，服务范围包括基本风险保障部分</w:t>
      </w:r>
      <w:r>
        <w:rPr>
          <w:rFonts w:hint="eastAsia" w:ascii="仿宋_GB2312" w:eastAsia="仿宋_GB2312" w:cs="Times New Roman"/>
          <w:color w:val="auto"/>
          <w:spacing w:val="0"/>
          <w:sz w:val="21"/>
          <w:szCs w:val="21"/>
          <w:highlight w:val="none"/>
          <w:lang w:val="en-US" w:eastAsia="zh-CN"/>
        </w:rPr>
        <w:t>和健康保障委托管理</w:t>
      </w:r>
      <w:r>
        <w:rPr>
          <w:rFonts w:hint="eastAsia" w:ascii="仿宋_GB2312" w:hAnsi="Times New Roman" w:eastAsia="仿宋_GB2312" w:cs="Times New Roman"/>
          <w:color w:val="auto"/>
          <w:spacing w:val="0"/>
          <w:sz w:val="21"/>
          <w:szCs w:val="21"/>
          <w:highlight w:val="none"/>
          <w:lang w:val="en-US" w:eastAsia="zh-CN"/>
        </w:rPr>
        <w:t>部分。</w:t>
      </w:r>
      <w:r>
        <w:rPr>
          <w:rFonts w:hint="eastAsia" w:ascii="仿宋_GB2312" w:eastAsia="仿宋_GB2312"/>
          <w:color w:val="auto"/>
          <w:sz w:val="21"/>
          <w:szCs w:val="21"/>
          <w:highlight w:val="none"/>
          <w:lang w:val="en-US" w:eastAsia="zh-CN"/>
        </w:rPr>
        <w:t>主要内容包括但不限于：</w:t>
      </w:r>
    </w:p>
    <w:p w14:paraId="65908796">
      <w:pPr>
        <w:spacing w:line="520" w:lineRule="exact"/>
        <w:ind w:firstLine="422" w:firstLineChars="200"/>
        <w:jc w:val="left"/>
        <w:rPr>
          <w:rFonts w:hint="eastAsia" w:ascii="仿宋_GB2312" w:eastAsia="仿宋_GB2312"/>
          <w:b/>
          <w:bCs/>
          <w:color w:val="auto"/>
          <w:sz w:val="21"/>
          <w:szCs w:val="21"/>
          <w:highlight w:val="none"/>
          <w:lang w:val="en-US" w:eastAsia="zh-CN"/>
        </w:rPr>
      </w:pPr>
      <w:r>
        <w:rPr>
          <w:rFonts w:hint="eastAsia" w:ascii="仿宋_GB2312" w:eastAsia="仿宋_GB2312"/>
          <w:b/>
          <w:bCs/>
          <w:color w:val="auto"/>
          <w:sz w:val="21"/>
          <w:szCs w:val="21"/>
          <w:highlight w:val="none"/>
          <w:lang w:val="en-US" w:eastAsia="zh-CN"/>
        </w:rPr>
        <w:t>1.</w:t>
      </w:r>
      <w:r>
        <w:rPr>
          <w:rFonts w:hint="eastAsia" w:ascii="仿宋_GB2312" w:hAnsi="Times New Roman" w:eastAsia="仿宋_GB2312" w:cs="Times New Roman"/>
          <w:b/>
          <w:bCs/>
          <w:color w:val="auto"/>
          <w:spacing w:val="0"/>
          <w:sz w:val="21"/>
          <w:szCs w:val="21"/>
          <w:highlight w:val="none"/>
          <w:lang w:val="en-US" w:eastAsia="zh-CN"/>
        </w:rPr>
        <w:t>基本风险保障部分</w:t>
      </w:r>
    </w:p>
    <w:tbl>
      <w:tblPr>
        <w:tblStyle w:val="21"/>
        <w:tblpPr w:leftFromText="180" w:rightFromText="180" w:vertAnchor="text" w:horzAnchor="page" w:tblpX="1566" w:tblpY="416"/>
        <w:tblOverlap w:val="never"/>
        <w:tblW w:w="95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65"/>
        <w:gridCol w:w="2460"/>
        <w:gridCol w:w="1320"/>
        <w:gridCol w:w="4187"/>
      </w:tblGrid>
      <w:tr w14:paraId="4BA55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atLeast"/>
        </w:trPr>
        <w:tc>
          <w:tcPr>
            <w:tcW w:w="1565" w:type="dxa"/>
            <w:noWrap w:val="0"/>
            <w:vAlign w:val="top"/>
          </w:tcPr>
          <w:p w14:paraId="22981E17">
            <w:pPr>
              <w:jc w:val="center"/>
              <w:rPr>
                <w:rFonts w:hint="eastAsia"/>
                <w:b/>
                <w:bCs/>
                <w:color w:val="auto"/>
                <w:sz w:val="21"/>
                <w:szCs w:val="21"/>
                <w:highlight w:val="none"/>
                <w:vertAlign w:val="baseline"/>
                <w:lang w:val="en-US" w:eastAsia="zh-CN"/>
              </w:rPr>
            </w:pPr>
            <w:r>
              <w:rPr>
                <w:rFonts w:hint="eastAsia"/>
                <w:b/>
                <w:bCs/>
                <w:color w:val="auto"/>
                <w:sz w:val="21"/>
                <w:szCs w:val="21"/>
                <w:highlight w:val="none"/>
                <w:vertAlign w:val="baseline"/>
                <w:lang w:val="en-US" w:eastAsia="zh-CN"/>
              </w:rPr>
              <w:t>险种</w:t>
            </w:r>
          </w:p>
        </w:tc>
        <w:tc>
          <w:tcPr>
            <w:tcW w:w="2460" w:type="dxa"/>
            <w:noWrap w:val="0"/>
            <w:vAlign w:val="top"/>
          </w:tcPr>
          <w:p w14:paraId="0B83F70E">
            <w:pPr>
              <w:jc w:val="center"/>
              <w:rPr>
                <w:rFonts w:hint="default"/>
                <w:b/>
                <w:bCs/>
                <w:color w:val="auto"/>
                <w:sz w:val="21"/>
                <w:szCs w:val="21"/>
                <w:highlight w:val="none"/>
                <w:vertAlign w:val="baseline"/>
                <w:lang w:val="en-US" w:eastAsia="zh-CN"/>
              </w:rPr>
            </w:pPr>
            <w:r>
              <w:rPr>
                <w:rFonts w:hint="eastAsia"/>
                <w:b/>
                <w:bCs/>
                <w:color w:val="auto"/>
                <w:sz w:val="21"/>
                <w:szCs w:val="21"/>
                <w:highlight w:val="none"/>
                <w:vertAlign w:val="baseline"/>
                <w:lang w:val="en-US" w:eastAsia="zh-CN"/>
              </w:rPr>
              <w:t>保险金额</w:t>
            </w:r>
          </w:p>
        </w:tc>
        <w:tc>
          <w:tcPr>
            <w:tcW w:w="1320" w:type="dxa"/>
            <w:noWrap w:val="0"/>
            <w:vAlign w:val="top"/>
          </w:tcPr>
          <w:p w14:paraId="41CAF278">
            <w:pPr>
              <w:jc w:val="center"/>
              <w:rPr>
                <w:rFonts w:hint="eastAsia"/>
                <w:b/>
                <w:bCs/>
                <w:color w:val="auto"/>
                <w:sz w:val="21"/>
                <w:szCs w:val="21"/>
                <w:highlight w:val="none"/>
                <w:vertAlign w:val="baseline"/>
                <w:lang w:val="en-US" w:eastAsia="zh-CN"/>
              </w:rPr>
            </w:pPr>
            <w:r>
              <w:rPr>
                <w:rFonts w:hint="eastAsia"/>
                <w:b/>
                <w:bCs/>
                <w:color w:val="auto"/>
                <w:sz w:val="21"/>
                <w:szCs w:val="21"/>
                <w:highlight w:val="none"/>
                <w:vertAlign w:val="baseline"/>
                <w:lang w:val="en-US" w:eastAsia="zh-CN"/>
              </w:rPr>
              <w:t>报销</w:t>
            </w:r>
          </w:p>
          <w:p w14:paraId="7FDE00AE">
            <w:pPr>
              <w:jc w:val="center"/>
              <w:rPr>
                <w:rFonts w:hint="default"/>
                <w:b/>
                <w:bCs/>
                <w:color w:val="auto"/>
                <w:sz w:val="21"/>
                <w:szCs w:val="21"/>
                <w:highlight w:val="none"/>
                <w:vertAlign w:val="baseline"/>
                <w:lang w:val="en-US" w:eastAsia="zh-CN"/>
              </w:rPr>
            </w:pPr>
            <w:r>
              <w:rPr>
                <w:rFonts w:hint="eastAsia"/>
                <w:b/>
                <w:bCs/>
                <w:color w:val="auto"/>
                <w:sz w:val="21"/>
                <w:szCs w:val="21"/>
                <w:highlight w:val="none"/>
                <w:vertAlign w:val="baseline"/>
                <w:lang w:val="en-US" w:eastAsia="zh-CN"/>
              </w:rPr>
              <w:t>比例</w:t>
            </w:r>
          </w:p>
        </w:tc>
        <w:tc>
          <w:tcPr>
            <w:tcW w:w="4187" w:type="dxa"/>
            <w:noWrap w:val="0"/>
            <w:vAlign w:val="top"/>
          </w:tcPr>
          <w:p w14:paraId="5AF5660C">
            <w:pPr>
              <w:jc w:val="center"/>
              <w:rPr>
                <w:rFonts w:hint="default"/>
                <w:b/>
                <w:bCs/>
                <w:color w:val="auto"/>
                <w:sz w:val="21"/>
                <w:szCs w:val="21"/>
                <w:highlight w:val="none"/>
                <w:vertAlign w:val="baseline"/>
                <w:lang w:val="en-US" w:eastAsia="zh-CN"/>
              </w:rPr>
            </w:pPr>
            <w:r>
              <w:rPr>
                <w:rFonts w:hint="eastAsia"/>
                <w:b/>
                <w:bCs/>
                <w:color w:val="auto"/>
                <w:sz w:val="21"/>
                <w:szCs w:val="21"/>
                <w:highlight w:val="none"/>
                <w:vertAlign w:val="baseline"/>
                <w:lang w:val="en-US" w:eastAsia="zh-CN"/>
              </w:rPr>
              <w:t>责任</w:t>
            </w:r>
          </w:p>
        </w:tc>
      </w:tr>
      <w:tr w14:paraId="547EA0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5" w:type="dxa"/>
            <w:noWrap w:val="0"/>
            <w:vAlign w:val="top"/>
          </w:tcPr>
          <w:p w14:paraId="2E2780B5">
            <w:pPr>
              <w:rPr>
                <w:rFonts w:hint="eastAsia" w:ascii="宋体" w:hAnsi="宋体" w:eastAsia="宋体" w:cs="Times New Roman"/>
                <w:color w:val="auto"/>
                <w:kern w:val="2"/>
                <w:sz w:val="21"/>
                <w:szCs w:val="21"/>
                <w:highlight w:val="none"/>
                <w:lang w:val="en-US" w:eastAsia="zh-CN" w:bidi="ar-SA"/>
              </w:rPr>
            </w:pPr>
            <w:r>
              <w:rPr>
                <w:rFonts w:hint="eastAsia" w:ascii="宋体" w:hAnsi="宋体" w:cs="Times New Roman"/>
                <w:color w:val="auto"/>
                <w:kern w:val="2"/>
                <w:sz w:val="21"/>
                <w:szCs w:val="21"/>
                <w:highlight w:val="none"/>
                <w:lang w:val="en-US" w:eastAsia="zh-CN" w:bidi="ar-SA"/>
              </w:rPr>
              <w:t>团体</w:t>
            </w:r>
            <w:r>
              <w:rPr>
                <w:rFonts w:hint="eastAsia" w:ascii="宋体" w:hAnsi="宋体" w:eastAsia="宋体" w:cs="Times New Roman"/>
                <w:color w:val="auto"/>
                <w:kern w:val="2"/>
                <w:sz w:val="21"/>
                <w:szCs w:val="21"/>
                <w:highlight w:val="none"/>
                <w:lang w:val="en-US" w:eastAsia="zh-CN" w:bidi="ar-SA"/>
              </w:rPr>
              <w:t>意外伤害保险</w:t>
            </w:r>
          </w:p>
        </w:tc>
        <w:tc>
          <w:tcPr>
            <w:tcW w:w="2460" w:type="dxa"/>
            <w:noWrap w:val="0"/>
            <w:vAlign w:val="top"/>
          </w:tcPr>
          <w:p w14:paraId="3E4F33B6">
            <w:pP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身故保险金额为120万元；</w:t>
            </w:r>
          </w:p>
          <w:p w14:paraId="4A346040">
            <w:pP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意外伤残保险金额为120万元</w:t>
            </w:r>
          </w:p>
        </w:tc>
        <w:tc>
          <w:tcPr>
            <w:tcW w:w="1320" w:type="dxa"/>
            <w:noWrap w:val="0"/>
            <w:vAlign w:val="top"/>
          </w:tcPr>
          <w:p w14:paraId="7FC74D58">
            <w:pPr>
              <w:rPr>
                <w:rFonts w:hint="default"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100%</w:t>
            </w:r>
          </w:p>
        </w:tc>
        <w:tc>
          <w:tcPr>
            <w:tcW w:w="4187" w:type="dxa"/>
            <w:noWrap w:val="0"/>
            <w:vAlign w:val="top"/>
          </w:tcPr>
          <w:p w14:paraId="5E06CAD0">
            <w:pPr>
              <w:rPr>
                <w:rFonts w:hint="default"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赔付意外身故保险金和意外残疾保险金</w:t>
            </w:r>
          </w:p>
        </w:tc>
      </w:tr>
      <w:tr w14:paraId="0B059E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5" w:type="dxa"/>
            <w:noWrap w:val="0"/>
            <w:vAlign w:val="top"/>
          </w:tcPr>
          <w:p w14:paraId="21011237">
            <w:pP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意外伤害团体医疗保险</w:t>
            </w:r>
          </w:p>
        </w:tc>
        <w:tc>
          <w:tcPr>
            <w:tcW w:w="2460" w:type="dxa"/>
            <w:noWrap w:val="0"/>
            <w:vAlign w:val="top"/>
          </w:tcPr>
          <w:p w14:paraId="386AC1E0">
            <w:pP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12万元</w:t>
            </w:r>
          </w:p>
        </w:tc>
        <w:tc>
          <w:tcPr>
            <w:tcW w:w="1320" w:type="dxa"/>
            <w:noWrap w:val="0"/>
            <w:vAlign w:val="top"/>
          </w:tcPr>
          <w:p w14:paraId="02960653">
            <w:pP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100%</w:t>
            </w:r>
          </w:p>
        </w:tc>
        <w:tc>
          <w:tcPr>
            <w:tcW w:w="4187" w:type="dxa"/>
            <w:noWrap w:val="0"/>
            <w:vAlign w:val="top"/>
          </w:tcPr>
          <w:p w14:paraId="444E904D">
            <w:pPr>
              <w:rPr>
                <w:rFonts w:hint="default"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因意外产生的医疗费用，医保范围内的进行报销。无免赔，100%报销。</w:t>
            </w:r>
          </w:p>
        </w:tc>
      </w:tr>
      <w:tr w14:paraId="0DCAC5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5" w:type="dxa"/>
            <w:noWrap w:val="0"/>
            <w:vAlign w:val="top"/>
          </w:tcPr>
          <w:p w14:paraId="339D6194">
            <w:pP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疾病住院医疗保险</w:t>
            </w:r>
          </w:p>
        </w:tc>
        <w:tc>
          <w:tcPr>
            <w:tcW w:w="2460" w:type="dxa"/>
            <w:noWrap w:val="0"/>
            <w:vAlign w:val="top"/>
          </w:tcPr>
          <w:p w14:paraId="0D8DFA39">
            <w:pP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30万元</w:t>
            </w:r>
          </w:p>
        </w:tc>
        <w:tc>
          <w:tcPr>
            <w:tcW w:w="1320" w:type="dxa"/>
            <w:noWrap w:val="0"/>
            <w:vAlign w:val="top"/>
          </w:tcPr>
          <w:p w14:paraId="646F66EA">
            <w:pP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100%</w:t>
            </w:r>
          </w:p>
        </w:tc>
        <w:tc>
          <w:tcPr>
            <w:tcW w:w="4187" w:type="dxa"/>
            <w:noWrap w:val="0"/>
            <w:vAlign w:val="top"/>
          </w:tcPr>
          <w:p w14:paraId="7BB1B4F7">
            <w:pPr>
              <w:rPr>
                <w:rFonts w:hint="default"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因疾病住院产生的费用，医保范围内和医保目录外的均可报销。无免赔，100%报销。</w:t>
            </w:r>
          </w:p>
        </w:tc>
      </w:tr>
      <w:tr w14:paraId="032119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5" w:type="dxa"/>
            <w:noWrap w:val="0"/>
            <w:vAlign w:val="top"/>
          </w:tcPr>
          <w:p w14:paraId="339D336E">
            <w:pP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疾病门诊医疗保险</w:t>
            </w:r>
          </w:p>
        </w:tc>
        <w:tc>
          <w:tcPr>
            <w:tcW w:w="2460" w:type="dxa"/>
            <w:noWrap w:val="0"/>
            <w:vAlign w:val="top"/>
          </w:tcPr>
          <w:p w14:paraId="17489DA0">
            <w:pP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1万元</w:t>
            </w:r>
          </w:p>
        </w:tc>
        <w:tc>
          <w:tcPr>
            <w:tcW w:w="1320" w:type="dxa"/>
            <w:noWrap w:val="0"/>
            <w:vAlign w:val="top"/>
          </w:tcPr>
          <w:p w14:paraId="514616B5">
            <w:pP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90%</w:t>
            </w:r>
          </w:p>
        </w:tc>
        <w:tc>
          <w:tcPr>
            <w:tcW w:w="4187" w:type="dxa"/>
            <w:noWrap w:val="0"/>
            <w:vAlign w:val="top"/>
          </w:tcPr>
          <w:p w14:paraId="04B62242">
            <w:pPr>
              <w:rPr>
                <w:rFonts w:hint="default"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因疾病产生的医疗费用，医保范围内的进行报销。无免赔，90%报销。</w:t>
            </w:r>
          </w:p>
        </w:tc>
      </w:tr>
      <w:tr w14:paraId="22D91D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5" w:type="dxa"/>
            <w:noWrap w:val="0"/>
            <w:vAlign w:val="top"/>
          </w:tcPr>
          <w:p w14:paraId="56584168">
            <w:pP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住院津贴保险</w:t>
            </w:r>
          </w:p>
        </w:tc>
        <w:tc>
          <w:tcPr>
            <w:tcW w:w="2460" w:type="dxa"/>
            <w:noWrap w:val="0"/>
            <w:vAlign w:val="top"/>
          </w:tcPr>
          <w:p w14:paraId="3ADB027C">
            <w:pPr>
              <w:rPr>
                <w:rFonts w:hint="eastAsia" w:ascii="宋体" w:hAnsi="宋体" w:eastAsia="宋体" w:cs="Times New Roman"/>
                <w:color w:val="auto"/>
                <w:kern w:val="2"/>
                <w:sz w:val="21"/>
                <w:szCs w:val="21"/>
                <w:highlight w:val="none"/>
                <w:lang w:val="en-US" w:eastAsia="zh-CN" w:bidi="ar-SA"/>
              </w:rPr>
            </w:pPr>
            <w:r>
              <w:rPr>
                <w:rFonts w:hint="eastAsia" w:ascii="宋体" w:hAnsi="宋体" w:cs="Times New Roman"/>
                <w:color w:val="auto"/>
                <w:kern w:val="2"/>
                <w:sz w:val="21"/>
                <w:szCs w:val="21"/>
                <w:highlight w:val="none"/>
                <w:lang w:val="en-US" w:eastAsia="zh-CN" w:bidi="ar-SA"/>
              </w:rPr>
              <w:t>人员分类：A计划</w:t>
            </w:r>
            <w:r>
              <w:rPr>
                <w:rFonts w:hint="eastAsia" w:ascii="宋体" w:hAnsi="宋体" w:eastAsia="宋体" w:cs="Times New Roman"/>
                <w:color w:val="auto"/>
                <w:kern w:val="2"/>
                <w:sz w:val="21"/>
                <w:szCs w:val="21"/>
                <w:highlight w:val="none"/>
                <w:lang w:val="en-US" w:eastAsia="zh-CN" w:bidi="ar-SA"/>
              </w:rPr>
              <w:t>每人日额住院津贴为300元/天</w:t>
            </w:r>
            <w:r>
              <w:rPr>
                <w:rFonts w:hint="eastAsia" w:ascii="宋体" w:hAnsi="宋体" w:cs="Times New Roman"/>
                <w:color w:val="auto"/>
                <w:kern w:val="2"/>
                <w:sz w:val="21"/>
                <w:szCs w:val="21"/>
                <w:highlight w:val="none"/>
                <w:lang w:val="en-US" w:eastAsia="zh-CN" w:bidi="ar-SA"/>
              </w:rPr>
              <w:t>、B计划</w:t>
            </w:r>
            <w:r>
              <w:rPr>
                <w:rFonts w:hint="eastAsia" w:ascii="宋体" w:hAnsi="宋体" w:eastAsia="宋体" w:cs="Times New Roman"/>
                <w:color w:val="auto"/>
                <w:kern w:val="2"/>
                <w:sz w:val="21"/>
                <w:szCs w:val="21"/>
                <w:highlight w:val="none"/>
                <w:lang w:val="en-US" w:eastAsia="zh-CN" w:bidi="ar-SA"/>
              </w:rPr>
              <w:t>每人日额住院津贴为400元/天</w:t>
            </w:r>
          </w:p>
        </w:tc>
        <w:tc>
          <w:tcPr>
            <w:tcW w:w="1320" w:type="dxa"/>
            <w:noWrap w:val="0"/>
            <w:vAlign w:val="top"/>
          </w:tcPr>
          <w:p w14:paraId="3BAEF89A">
            <w:pPr>
              <w:rPr>
                <w:rFonts w:hint="default"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定额给付</w:t>
            </w:r>
          </w:p>
        </w:tc>
        <w:tc>
          <w:tcPr>
            <w:tcW w:w="4187" w:type="dxa"/>
            <w:noWrap w:val="0"/>
            <w:vAlign w:val="top"/>
          </w:tcPr>
          <w:p w14:paraId="3F24DBCE">
            <w:pPr>
              <w:rPr>
                <w:rFonts w:hint="default"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因疾病或意外住院，按实际天数给付住院津贴。</w:t>
            </w:r>
          </w:p>
        </w:tc>
      </w:tr>
      <w:tr w14:paraId="5F05AD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5" w:type="dxa"/>
            <w:noWrap w:val="0"/>
            <w:vAlign w:val="top"/>
          </w:tcPr>
          <w:p w14:paraId="3970ACFC">
            <w:pP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团体重大疾病保险</w:t>
            </w:r>
          </w:p>
        </w:tc>
        <w:tc>
          <w:tcPr>
            <w:tcW w:w="2460" w:type="dxa"/>
            <w:noWrap w:val="0"/>
            <w:vAlign w:val="top"/>
          </w:tcPr>
          <w:p w14:paraId="4463DA8C">
            <w:pP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20万元</w:t>
            </w:r>
          </w:p>
        </w:tc>
        <w:tc>
          <w:tcPr>
            <w:tcW w:w="1320" w:type="dxa"/>
            <w:noWrap w:val="0"/>
            <w:vAlign w:val="top"/>
          </w:tcPr>
          <w:p w14:paraId="3B25884A">
            <w:pP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定额给付</w:t>
            </w:r>
          </w:p>
        </w:tc>
        <w:tc>
          <w:tcPr>
            <w:tcW w:w="4187" w:type="dxa"/>
            <w:noWrap w:val="0"/>
            <w:vAlign w:val="top"/>
          </w:tcPr>
          <w:p w14:paraId="299F9DBD">
            <w:pPr>
              <w:rPr>
                <w:rFonts w:hint="default"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确诊初次罹患重大疾病，一次性给付保险金</w:t>
            </w:r>
          </w:p>
        </w:tc>
      </w:tr>
      <w:tr w14:paraId="181F8F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trPr>
        <w:tc>
          <w:tcPr>
            <w:tcW w:w="1565" w:type="dxa"/>
            <w:noWrap w:val="0"/>
            <w:vAlign w:val="top"/>
          </w:tcPr>
          <w:p w14:paraId="740F13C9">
            <w:pPr>
              <w:rPr>
                <w:rFonts w:hint="eastAsia" w:ascii="宋体" w:hAnsi="宋体" w:eastAsia="宋体" w:cs="Times New Roman"/>
                <w:color w:val="auto"/>
                <w:kern w:val="2"/>
                <w:sz w:val="21"/>
                <w:szCs w:val="21"/>
                <w:highlight w:val="none"/>
                <w:lang w:val="en-US" w:eastAsia="zh-CN" w:bidi="ar-SA"/>
              </w:rPr>
            </w:pPr>
            <w:r>
              <w:rPr>
                <w:rFonts w:hint="eastAsia" w:ascii="宋体" w:hAnsi="宋体" w:cs="Times New Roman"/>
                <w:color w:val="auto"/>
                <w:kern w:val="2"/>
                <w:sz w:val="21"/>
                <w:szCs w:val="21"/>
                <w:highlight w:val="none"/>
                <w:lang w:val="en-US" w:eastAsia="zh-CN" w:bidi="ar-SA"/>
              </w:rPr>
              <w:t>团体定期寿险（</w:t>
            </w:r>
            <w:r>
              <w:rPr>
                <w:rFonts w:hint="eastAsia" w:ascii="宋体" w:hAnsi="宋体" w:eastAsia="宋体" w:cs="Times New Roman"/>
                <w:color w:val="auto"/>
                <w:kern w:val="2"/>
                <w:sz w:val="21"/>
                <w:szCs w:val="21"/>
                <w:highlight w:val="none"/>
                <w:lang w:val="en-US" w:eastAsia="zh-CN" w:bidi="ar-SA"/>
              </w:rPr>
              <w:t>疾病身故保险</w:t>
            </w:r>
            <w:r>
              <w:rPr>
                <w:rFonts w:hint="eastAsia" w:ascii="宋体" w:hAnsi="宋体" w:cs="Times New Roman"/>
                <w:color w:val="auto"/>
                <w:kern w:val="2"/>
                <w:sz w:val="21"/>
                <w:szCs w:val="21"/>
                <w:highlight w:val="none"/>
                <w:lang w:val="en-US" w:eastAsia="zh-CN" w:bidi="ar-SA"/>
              </w:rPr>
              <w:t>）</w:t>
            </w:r>
          </w:p>
        </w:tc>
        <w:tc>
          <w:tcPr>
            <w:tcW w:w="2460" w:type="dxa"/>
            <w:noWrap w:val="0"/>
            <w:vAlign w:val="top"/>
          </w:tcPr>
          <w:p w14:paraId="26AE6BFC">
            <w:pP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100万元</w:t>
            </w:r>
          </w:p>
        </w:tc>
        <w:tc>
          <w:tcPr>
            <w:tcW w:w="1320" w:type="dxa"/>
            <w:noWrap w:val="0"/>
            <w:vAlign w:val="top"/>
          </w:tcPr>
          <w:p w14:paraId="34ACE349">
            <w:pP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定额给付</w:t>
            </w:r>
          </w:p>
        </w:tc>
        <w:tc>
          <w:tcPr>
            <w:tcW w:w="4187" w:type="dxa"/>
            <w:noWrap w:val="0"/>
            <w:vAlign w:val="top"/>
          </w:tcPr>
          <w:p w14:paraId="40ED9D3E">
            <w:pPr>
              <w:rPr>
                <w:rFonts w:hint="default"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因疾病身故，一次性给付身故保险金</w:t>
            </w:r>
          </w:p>
        </w:tc>
      </w:tr>
      <w:tr w14:paraId="46AFC3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5" w:type="dxa"/>
            <w:noWrap w:val="0"/>
            <w:vAlign w:val="top"/>
          </w:tcPr>
          <w:p w14:paraId="43E2F93D">
            <w:pP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交通工具乘客团体意外伤害保险</w:t>
            </w:r>
          </w:p>
        </w:tc>
        <w:tc>
          <w:tcPr>
            <w:tcW w:w="2460" w:type="dxa"/>
            <w:noWrap w:val="0"/>
            <w:vAlign w:val="top"/>
          </w:tcPr>
          <w:p w14:paraId="6356B725">
            <w:pP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飞机100万元、轮船60万、轨道交通（含火车、高铁、地铁、轻轨列车、磁悬浮列车）60万元</w:t>
            </w:r>
          </w:p>
        </w:tc>
        <w:tc>
          <w:tcPr>
            <w:tcW w:w="1320" w:type="dxa"/>
            <w:noWrap w:val="0"/>
            <w:vAlign w:val="top"/>
          </w:tcPr>
          <w:p w14:paraId="114F791F">
            <w:pP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定额给付</w:t>
            </w:r>
          </w:p>
        </w:tc>
        <w:tc>
          <w:tcPr>
            <w:tcW w:w="4187" w:type="dxa"/>
            <w:noWrap w:val="0"/>
            <w:vAlign w:val="top"/>
          </w:tcPr>
          <w:p w14:paraId="6140EF3B">
            <w:pPr>
              <w:rPr>
                <w:rFonts w:hint="default"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因乘坐交通工具身故或残疾，给付身故保险金或按残疾程度给付残疾保险金</w:t>
            </w:r>
          </w:p>
        </w:tc>
      </w:tr>
    </w:tbl>
    <w:p w14:paraId="2D61B9AC">
      <w:pPr>
        <w:pStyle w:val="7"/>
        <w:rPr>
          <w:rFonts w:hint="eastAsia"/>
          <w:color w:val="auto"/>
          <w:szCs w:val="21"/>
          <w:highlight w:val="none"/>
          <w:lang w:val="en-US" w:eastAsia="zh-CN"/>
        </w:rPr>
      </w:pPr>
    </w:p>
    <w:p w14:paraId="22F3B0FE">
      <w:pPr>
        <w:keepNext w:val="0"/>
        <w:keepLines w:val="0"/>
        <w:pageBreakBefore w:val="0"/>
        <w:widowControl w:val="0"/>
        <w:kinsoku/>
        <w:wordWrap/>
        <w:overflowPunct/>
        <w:topLinePunct w:val="0"/>
        <w:autoSpaceDE/>
        <w:autoSpaceDN/>
        <w:bidi w:val="0"/>
        <w:adjustRightInd/>
        <w:snapToGrid/>
        <w:spacing w:line="560" w:lineRule="exact"/>
        <w:ind w:firstLine="398" w:firstLineChars="200"/>
        <w:jc w:val="left"/>
        <w:textAlignment w:val="auto"/>
        <w:rPr>
          <w:rFonts w:hint="default" w:ascii="仿宋_GB2312" w:hAnsi="仿宋_GB2312" w:eastAsia="仿宋_GB2312" w:cs="仿宋_GB2312"/>
          <w:b/>
          <w:bCs/>
          <w:color w:val="auto"/>
          <w:spacing w:val="-6"/>
          <w:sz w:val="21"/>
          <w:szCs w:val="21"/>
          <w:highlight w:val="none"/>
          <w:lang w:val="en-US" w:eastAsia="zh-CN"/>
        </w:rPr>
      </w:pPr>
      <w:r>
        <w:rPr>
          <w:rFonts w:hint="eastAsia" w:ascii="仿宋_GB2312" w:hAnsi="仿宋_GB2312" w:eastAsia="仿宋_GB2312" w:cs="仿宋_GB2312"/>
          <w:b/>
          <w:bCs/>
          <w:color w:val="auto"/>
          <w:spacing w:val="-6"/>
          <w:sz w:val="21"/>
          <w:szCs w:val="21"/>
          <w:highlight w:val="none"/>
          <w:lang w:val="en-US" w:eastAsia="zh-CN"/>
        </w:rPr>
        <w:t>2.健康保障委托管理产品</w:t>
      </w:r>
    </w:p>
    <w:p w14:paraId="4A4C8A85">
      <w:pPr>
        <w:keepNext w:val="0"/>
        <w:keepLines w:val="0"/>
        <w:pageBreakBefore w:val="0"/>
        <w:widowControl w:val="0"/>
        <w:kinsoku/>
        <w:wordWrap/>
        <w:overflowPunct/>
        <w:topLinePunct w:val="0"/>
        <w:autoSpaceDE/>
        <w:autoSpaceDN/>
        <w:bidi w:val="0"/>
        <w:adjustRightInd/>
        <w:snapToGrid/>
        <w:spacing w:line="560" w:lineRule="exact"/>
        <w:ind w:firstLine="396" w:firstLineChars="200"/>
        <w:jc w:val="left"/>
        <w:textAlignment w:val="auto"/>
        <w:rPr>
          <w:rFonts w:hint="eastAsia" w:ascii="仿宋_GB2312" w:hAnsi="仿宋_GB2312" w:eastAsia="仿宋_GB2312" w:cs="仿宋_GB2312"/>
          <w:color w:val="auto"/>
          <w:spacing w:val="-6"/>
          <w:sz w:val="21"/>
          <w:szCs w:val="21"/>
          <w:highlight w:val="none"/>
          <w:lang w:val="en-US" w:eastAsia="zh-CN"/>
        </w:rPr>
      </w:pPr>
      <w:r>
        <w:rPr>
          <w:rFonts w:hint="eastAsia" w:ascii="仿宋_GB2312" w:hAnsi="仿宋_GB2312" w:eastAsia="仿宋_GB2312" w:cs="仿宋_GB2312"/>
          <w:color w:val="auto"/>
          <w:spacing w:val="-6"/>
          <w:sz w:val="21"/>
          <w:szCs w:val="21"/>
          <w:highlight w:val="none"/>
          <w:lang w:val="en-US" w:eastAsia="zh-CN"/>
        </w:rPr>
        <w:t>健康保障委托管理产品用于参保人员患病期间治疗费用的补充保障，专款专用。</w:t>
      </w:r>
      <w:r>
        <w:rPr>
          <w:rFonts w:hint="eastAsia" w:ascii="仿宋_GB2312" w:hAnsi="仿宋_GB2312" w:eastAsia="仿宋_GB2312" w:cs="仿宋_GB2312"/>
          <w:b/>
          <w:bCs/>
          <w:color w:val="auto"/>
          <w:spacing w:val="-6"/>
          <w:sz w:val="21"/>
          <w:szCs w:val="21"/>
          <w:highlight w:val="none"/>
          <w:lang w:val="en-US" w:eastAsia="zh-CN"/>
        </w:rPr>
        <w:t>按0免赔额，100%比例赔付，</w:t>
      </w:r>
      <w:r>
        <w:rPr>
          <w:rFonts w:hint="eastAsia" w:ascii="仿宋_GB2312" w:hAnsi="仿宋_GB2312" w:eastAsia="仿宋_GB2312" w:cs="仿宋_GB2312"/>
          <w:color w:val="auto"/>
          <w:spacing w:val="-6"/>
          <w:sz w:val="21"/>
          <w:szCs w:val="21"/>
          <w:highlight w:val="none"/>
          <w:lang w:val="en-US" w:eastAsia="zh-CN"/>
        </w:rPr>
        <w:t>累计赔付的健康保障委托管理金以每位员工的个人额度为限。</w:t>
      </w:r>
    </w:p>
    <w:p w14:paraId="44D17D06">
      <w:pPr>
        <w:keepNext w:val="0"/>
        <w:keepLines w:val="0"/>
        <w:pageBreakBefore w:val="0"/>
        <w:widowControl w:val="0"/>
        <w:kinsoku/>
        <w:wordWrap/>
        <w:overflowPunct/>
        <w:topLinePunct w:val="0"/>
        <w:autoSpaceDE/>
        <w:autoSpaceDN/>
        <w:bidi w:val="0"/>
        <w:adjustRightInd/>
        <w:snapToGrid/>
        <w:spacing w:line="560" w:lineRule="exact"/>
        <w:ind w:firstLine="396" w:firstLineChars="200"/>
        <w:jc w:val="left"/>
        <w:textAlignment w:val="auto"/>
        <w:rPr>
          <w:rFonts w:hint="eastAsia" w:ascii="仿宋_GB2312" w:hAnsi="仿宋_GB2312" w:eastAsia="仿宋_GB2312" w:cs="仿宋_GB2312"/>
          <w:color w:val="auto"/>
          <w:spacing w:val="-6"/>
          <w:sz w:val="21"/>
          <w:szCs w:val="21"/>
          <w:highlight w:val="none"/>
          <w:lang w:val="en-US" w:eastAsia="zh-CN"/>
        </w:rPr>
      </w:pPr>
      <w:r>
        <w:rPr>
          <w:rFonts w:hint="eastAsia" w:ascii="仿宋_GB2312" w:hAnsi="仿宋_GB2312" w:eastAsia="仿宋_GB2312" w:cs="仿宋_GB2312"/>
          <w:color w:val="auto"/>
          <w:spacing w:val="-6"/>
          <w:sz w:val="21"/>
          <w:szCs w:val="21"/>
          <w:highlight w:val="none"/>
          <w:lang w:val="en-US" w:eastAsia="zh-CN"/>
        </w:rPr>
        <w:t>（1）赔付范围：在中国大陆境内正规医疗机构接受医疗服务所发生的医疗费用（含门诊费、住院费、材料费、体检费、药店购药费等）。</w:t>
      </w:r>
    </w:p>
    <w:p w14:paraId="775C78F2">
      <w:pPr>
        <w:keepNext w:val="0"/>
        <w:keepLines w:val="0"/>
        <w:pageBreakBefore w:val="0"/>
        <w:widowControl w:val="0"/>
        <w:kinsoku/>
        <w:wordWrap/>
        <w:overflowPunct/>
        <w:topLinePunct w:val="0"/>
        <w:autoSpaceDE/>
        <w:autoSpaceDN/>
        <w:bidi w:val="0"/>
        <w:adjustRightInd/>
        <w:snapToGrid/>
        <w:spacing w:line="560" w:lineRule="exact"/>
        <w:ind w:firstLine="396" w:firstLineChars="200"/>
        <w:jc w:val="left"/>
        <w:textAlignment w:val="auto"/>
        <w:rPr>
          <w:rFonts w:hint="eastAsia" w:ascii="仿宋_GB2312" w:hAnsi="仿宋_GB2312" w:eastAsia="仿宋_GB2312" w:cs="仿宋_GB2312"/>
          <w:color w:val="auto"/>
          <w:spacing w:val="-6"/>
          <w:sz w:val="21"/>
          <w:szCs w:val="21"/>
          <w:highlight w:val="none"/>
          <w:lang w:val="en-US" w:eastAsia="zh-CN"/>
        </w:rPr>
      </w:pPr>
      <w:r>
        <w:rPr>
          <w:rFonts w:hint="eastAsia" w:ascii="仿宋_GB2312" w:hAnsi="仿宋_GB2312" w:eastAsia="仿宋_GB2312" w:cs="仿宋_GB2312"/>
          <w:color w:val="auto"/>
          <w:spacing w:val="-6"/>
          <w:sz w:val="21"/>
          <w:szCs w:val="21"/>
          <w:highlight w:val="none"/>
          <w:lang w:val="en-US" w:eastAsia="zh-CN"/>
        </w:rPr>
        <w:t>（2）中选人根据采购人需要建立账户，提供健康保障委托服务。</w:t>
      </w:r>
    </w:p>
    <w:p w14:paraId="6685781E">
      <w:pPr>
        <w:spacing w:line="560" w:lineRule="exact"/>
        <w:ind w:firstLine="396" w:firstLineChars="200"/>
        <w:jc w:val="left"/>
        <w:rPr>
          <w:rFonts w:hint="eastAsia" w:ascii="仿宋_GB2312" w:hAnsi="仿宋_GB2312" w:eastAsia="仿宋_GB2312" w:cs="仿宋_GB2312"/>
          <w:color w:val="auto"/>
          <w:spacing w:val="-6"/>
          <w:sz w:val="21"/>
          <w:szCs w:val="21"/>
          <w:highlight w:val="none"/>
          <w:lang w:val="en-US" w:eastAsia="zh-CN"/>
        </w:rPr>
      </w:pPr>
      <w:r>
        <w:rPr>
          <w:rFonts w:hint="eastAsia" w:ascii="仿宋_GB2312" w:hAnsi="仿宋_GB2312" w:eastAsia="仿宋_GB2312" w:cs="仿宋_GB2312"/>
          <w:color w:val="auto"/>
          <w:spacing w:val="-6"/>
          <w:sz w:val="21"/>
          <w:szCs w:val="21"/>
          <w:highlight w:val="none"/>
          <w:lang w:val="en-US" w:eastAsia="zh-CN"/>
        </w:rPr>
        <w:t>（3）任何情况下，保险公司均应确保健康保障委托的资金安全。</w:t>
      </w:r>
    </w:p>
    <w:p w14:paraId="5DB80ACA">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420" w:firstLineChars="200"/>
        <w:jc w:val="both"/>
        <w:textAlignment w:val="auto"/>
        <w:outlineLvl w:val="9"/>
        <w:rPr>
          <w:rFonts w:hint="eastAsia" w:ascii="仿宋_GB2312" w:hAnsi="仿宋_GB2312" w:eastAsia="仿宋_GB2312" w:cs="仿宋_GB2312"/>
          <w:color w:val="auto"/>
          <w:sz w:val="21"/>
          <w:szCs w:val="21"/>
          <w:highlight w:val="none"/>
          <w:lang w:val="en-US" w:eastAsia="zh-CN"/>
        </w:rPr>
      </w:pPr>
      <w:r>
        <w:rPr>
          <w:rFonts w:hint="eastAsia" w:ascii="仿宋_GB2312" w:hAnsi="仿宋_GB2312" w:eastAsia="仿宋_GB2312" w:cs="仿宋_GB2312"/>
          <w:color w:val="auto"/>
          <w:sz w:val="21"/>
          <w:szCs w:val="21"/>
          <w:highlight w:val="none"/>
          <w:lang w:val="en-US" w:eastAsia="zh-CN"/>
        </w:rPr>
        <w:t>3.特别要求：</w:t>
      </w:r>
    </w:p>
    <w:p w14:paraId="471730C4">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420" w:firstLineChars="200"/>
        <w:jc w:val="both"/>
        <w:textAlignment w:val="auto"/>
        <w:outlineLvl w:val="9"/>
        <w:rPr>
          <w:rFonts w:hint="eastAsia" w:ascii="仿宋_GB2312" w:hAnsi="仿宋_GB2312" w:eastAsia="仿宋_GB2312" w:cs="仿宋_GB2312"/>
          <w:b/>
          <w:bCs/>
          <w:color w:val="auto"/>
          <w:sz w:val="21"/>
          <w:szCs w:val="21"/>
          <w:highlight w:val="none"/>
          <w:lang w:val="en-US" w:eastAsia="zh-CN"/>
        </w:rPr>
      </w:pPr>
      <w:r>
        <w:rPr>
          <w:rFonts w:hint="eastAsia" w:ascii="仿宋_GB2312" w:hAnsi="仿宋_GB2312" w:eastAsia="仿宋_GB2312" w:cs="仿宋_GB2312"/>
          <w:color w:val="auto"/>
          <w:sz w:val="21"/>
          <w:szCs w:val="21"/>
          <w:highlight w:val="none"/>
          <w:lang w:val="en-US" w:eastAsia="zh-CN"/>
        </w:rPr>
        <w:t>（1）</w:t>
      </w:r>
      <w:r>
        <w:rPr>
          <w:rFonts w:hint="eastAsia" w:ascii="仿宋_GB2312" w:hAnsi="仿宋_GB2312" w:eastAsia="仿宋_GB2312" w:cs="仿宋_GB2312"/>
          <w:b/>
          <w:bCs/>
          <w:color w:val="auto"/>
          <w:sz w:val="21"/>
          <w:szCs w:val="21"/>
          <w:highlight w:val="none"/>
          <w:lang w:val="en-US" w:eastAsia="zh-CN"/>
        </w:rPr>
        <w:t>以上项目中主要保障内容属对保险项目的最基本保障要求，可根据保险公司的产品情况予以增加，但不得减少。</w:t>
      </w:r>
    </w:p>
    <w:p w14:paraId="2E2A1613">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420" w:firstLineChars="200"/>
        <w:jc w:val="both"/>
        <w:textAlignment w:val="auto"/>
        <w:outlineLvl w:val="9"/>
        <w:rPr>
          <w:rFonts w:hint="eastAsia" w:ascii="仿宋_GB2312" w:hAnsi="仿宋_GB2312" w:eastAsia="仿宋_GB2312" w:cs="仿宋_GB2312"/>
          <w:color w:val="auto"/>
          <w:sz w:val="21"/>
          <w:szCs w:val="21"/>
          <w:highlight w:val="none"/>
          <w:lang w:val="en-US" w:eastAsia="zh-CN"/>
        </w:rPr>
      </w:pPr>
      <w:r>
        <w:rPr>
          <w:rFonts w:hint="eastAsia" w:ascii="仿宋_GB2312" w:hAnsi="仿宋_GB2312" w:eastAsia="仿宋_GB2312" w:cs="仿宋_GB2312"/>
          <w:color w:val="auto"/>
          <w:sz w:val="21"/>
          <w:szCs w:val="21"/>
          <w:highlight w:val="none"/>
          <w:lang w:val="en-US" w:eastAsia="zh-CN"/>
        </w:rPr>
        <w:t>（2）“补充住院医疗保险”要求对被保险人在保险期内的住院治疗费用都予以报销，</w:t>
      </w:r>
      <w:r>
        <w:rPr>
          <w:rFonts w:hint="eastAsia" w:ascii="仿宋_GB2312" w:hAnsi="仿宋_GB2312" w:eastAsia="仿宋_GB2312" w:cs="仿宋_GB2312"/>
          <w:b/>
          <w:bCs/>
          <w:color w:val="auto"/>
          <w:sz w:val="21"/>
          <w:szCs w:val="21"/>
          <w:highlight w:val="none"/>
          <w:lang w:val="en-US" w:eastAsia="zh-CN"/>
        </w:rPr>
        <w:t>不得以所患疾病为曾患疾病（既往疾病）设置免责</w:t>
      </w:r>
      <w:r>
        <w:rPr>
          <w:rFonts w:hint="eastAsia" w:ascii="仿宋_GB2312" w:hAnsi="仿宋_GB2312" w:eastAsia="仿宋_GB2312" w:cs="仿宋_GB2312"/>
          <w:color w:val="auto"/>
          <w:sz w:val="21"/>
          <w:szCs w:val="21"/>
          <w:highlight w:val="none"/>
          <w:lang w:val="en-US" w:eastAsia="zh-CN"/>
        </w:rPr>
        <w:t>。</w:t>
      </w:r>
    </w:p>
    <w:p w14:paraId="640BF8BC">
      <w:pPr>
        <w:keepNext w:val="0"/>
        <w:keepLines w:val="0"/>
        <w:pageBreakBefore w:val="0"/>
        <w:widowControl/>
        <w:kinsoku/>
        <w:wordWrap/>
        <w:overflowPunct/>
        <w:topLinePunct w:val="0"/>
        <w:autoSpaceDE/>
        <w:autoSpaceDN/>
        <w:bidi w:val="0"/>
        <w:adjustRightInd w:val="0"/>
        <w:snapToGrid w:val="0"/>
        <w:spacing w:beforeAutospacing="0" w:after="0" w:afterAutospacing="0" w:line="360" w:lineRule="auto"/>
        <w:ind w:left="0" w:leftChars="0" w:right="0" w:rightChars="0" w:firstLine="422" w:firstLineChars="200"/>
        <w:jc w:val="both"/>
        <w:textAlignment w:val="auto"/>
        <w:outlineLvl w:val="1"/>
        <w:rPr>
          <w:rFonts w:hint="eastAsia" w:ascii="仿宋_GB2312" w:hAnsi="仿宋_GB2312" w:eastAsia="仿宋_GB2312" w:cs="仿宋_GB2312"/>
          <w:b/>
          <w:bCs/>
          <w:color w:val="auto"/>
          <w:kern w:val="2"/>
          <w:sz w:val="21"/>
          <w:szCs w:val="21"/>
          <w:highlight w:val="none"/>
          <w:lang w:val="en-US" w:eastAsia="zh-CN" w:bidi="ar-SA"/>
        </w:rPr>
      </w:pPr>
    </w:p>
    <w:p w14:paraId="6C14F2BE">
      <w:pPr>
        <w:keepNext w:val="0"/>
        <w:keepLines w:val="0"/>
        <w:pageBreakBefore w:val="0"/>
        <w:widowControl/>
        <w:kinsoku/>
        <w:wordWrap/>
        <w:overflowPunct/>
        <w:topLinePunct w:val="0"/>
        <w:autoSpaceDE/>
        <w:autoSpaceDN/>
        <w:bidi w:val="0"/>
        <w:adjustRightInd w:val="0"/>
        <w:snapToGrid w:val="0"/>
        <w:spacing w:beforeAutospacing="0" w:after="0" w:afterAutospacing="0" w:line="360" w:lineRule="auto"/>
        <w:ind w:left="0" w:leftChars="0" w:right="0" w:rightChars="0" w:firstLine="422" w:firstLineChars="200"/>
        <w:jc w:val="both"/>
        <w:textAlignment w:val="auto"/>
        <w:outlineLvl w:val="1"/>
        <w:rPr>
          <w:rFonts w:hint="eastAsia" w:ascii="仿宋_GB2312" w:hAnsi="仿宋_GB2312" w:eastAsia="仿宋_GB2312" w:cs="仿宋_GB2312"/>
          <w:color w:val="auto"/>
          <w:sz w:val="21"/>
          <w:szCs w:val="21"/>
          <w:highlight w:val="none"/>
        </w:rPr>
      </w:pPr>
      <w:bookmarkStart w:id="202" w:name="_Toc1977"/>
      <w:r>
        <w:rPr>
          <w:rFonts w:hint="eastAsia" w:ascii="仿宋_GB2312" w:hAnsi="仿宋_GB2312" w:eastAsia="仿宋_GB2312" w:cs="仿宋_GB2312"/>
          <w:b/>
          <w:bCs/>
          <w:color w:val="auto"/>
          <w:kern w:val="2"/>
          <w:sz w:val="21"/>
          <w:szCs w:val="21"/>
          <w:highlight w:val="none"/>
          <w:lang w:val="en-US" w:eastAsia="zh-CN" w:bidi="ar-SA"/>
        </w:rPr>
        <w:t>服务期限</w:t>
      </w:r>
      <w:r>
        <w:rPr>
          <w:rFonts w:hint="eastAsia" w:ascii="仿宋_GB2312" w:hAnsi="仿宋_GB2312" w:eastAsia="仿宋_GB2312" w:cs="仿宋_GB2312"/>
          <w:color w:val="auto"/>
          <w:sz w:val="21"/>
          <w:szCs w:val="21"/>
          <w:highlight w:val="none"/>
          <w:lang w:val="en-US" w:eastAsia="zh-CN"/>
        </w:rPr>
        <w:t>：</w:t>
      </w:r>
      <w:r>
        <w:rPr>
          <w:rFonts w:hint="eastAsia" w:ascii="仿宋_GB2312" w:hAnsi="仿宋_GB2312" w:eastAsia="仿宋_GB2312" w:cs="仿宋_GB2312"/>
          <w:b w:val="0"/>
          <w:bCs w:val="0"/>
          <w:color w:val="auto"/>
          <w:kern w:val="2"/>
          <w:sz w:val="21"/>
          <w:szCs w:val="21"/>
          <w:highlight w:val="none"/>
          <w:lang w:val="en-US" w:eastAsia="zh-CN" w:bidi="ar-SA"/>
        </w:rPr>
        <w:t>补充医疗保险合同服务期限为三年，</w:t>
      </w:r>
      <w:r>
        <w:rPr>
          <w:rFonts w:hint="eastAsia" w:ascii="仿宋_GB2312" w:hAnsi="仿宋_GB2312" w:eastAsia="仿宋_GB2312" w:cs="仿宋_GB2312"/>
          <w:color w:val="auto"/>
          <w:sz w:val="21"/>
          <w:szCs w:val="21"/>
          <w:highlight w:val="none"/>
        </w:rPr>
        <w:t>一年一签</w:t>
      </w:r>
      <w:r>
        <w:rPr>
          <w:rFonts w:hint="eastAsia" w:ascii="仿宋_GB2312" w:hAnsi="仿宋_GB2312" w:eastAsia="仿宋_GB2312" w:cs="仿宋_GB2312"/>
          <w:color w:val="auto"/>
          <w:sz w:val="21"/>
          <w:szCs w:val="21"/>
          <w:highlight w:val="none"/>
          <w:lang w:eastAsia="zh-CN"/>
        </w:rPr>
        <w:t>，</w:t>
      </w:r>
      <w:r>
        <w:rPr>
          <w:rFonts w:hint="eastAsia" w:ascii="仿宋_GB2312" w:hAnsi="仿宋_GB2312" w:eastAsia="仿宋_GB2312" w:cs="仿宋_GB2312"/>
          <w:b w:val="0"/>
          <w:bCs w:val="0"/>
          <w:color w:val="auto"/>
          <w:kern w:val="2"/>
          <w:sz w:val="21"/>
          <w:szCs w:val="21"/>
          <w:highlight w:val="none"/>
          <w:lang w:val="en-US" w:eastAsia="zh-CN" w:bidi="ar-SA"/>
        </w:rPr>
        <w:t>四川能投发展股份有限公司有权根据保险公司上一年度医疗保险服务情况及保险产品情况，在下一年度调整保险产品进行合同续签，或终止补充医疗保险服务合同</w:t>
      </w:r>
      <w:r>
        <w:rPr>
          <w:rFonts w:hint="eastAsia" w:ascii="仿宋_GB2312" w:hAnsi="仿宋_GB2312" w:eastAsia="仿宋_GB2312" w:cs="仿宋_GB2312"/>
          <w:color w:val="auto"/>
          <w:sz w:val="21"/>
          <w:szCs w:val="21"/>
          <w:highlight w:val="none"/>
        </w:rPr>
        <w:t>。</w:t>
      </w:r>
      <w:bookmarkEnd w:id="202"/>
    </w:p>
    <w:p w14:paraId="010BC02A">
      <w:pPr>
        <w:keepNext w:val="0"/>
        <w:keepLines w:val="0"/>
        <w:pageBreakBefore w:val="0"/>
        <w:widowControl/>
        <w:kinsoku/>
        <w:wordWrap/>
        <w:overflowPunct/>
        <w:topLinePunct w:val="0"/>
        <w:autoSpaceDE/>
        <w:autoSpaceDN/>
        <w:bidi w:val="0"/>
        <w:adjustRightInd w:val="0"/>
        <w:snapToGrid w:val="0"/>
        <w:spacing w:beforeAutospacing="0" w:after="0" w:afterAutospacing="0" w:line="360" w:lineRule="auto"/>
        <w:ind w:left="0" w:leftChars="0" w:right="0" w:rightChars="0" w:firstLine="422" w:firstLineChars="200"/>
        <w:jc w:val="both"/>
        <w:textAlignment w:val="auto"/>
        <w:outlineLvl w:val="1"/>
        <w:rPr>
          <w:rFonts w:hint="eastAsia" w:ascii="仿宋_GB2312" w:hAnsi="仿宋_GB2312" w:eastAsia="仿宋_GB2312" w:cs="仿宋_GB2312"/>
          <w:b/>
          <w:bCs/>
          <w:snapToGrid/>
          <w:color w:val="auto"/>
          <w:kern w:val="2"/>
          <w:sz w:val="21"/>
          <w:szCs w:val="21"/>
          <w:highlight w:val="none"/>
        </w:rPr>
      </w:pPr>
      <w:bookmarkStart w:id="203" w:name="_Toc15765"/>
      <w:r>
        <w:rPr>
          <w:rFonts w:hint="eastAsia" w:ascii="仿宋_GB2312" w:hAnsi="仿宋_GB2312" w:eastAsia="仿宋_GB2312" w:cs="仿宋_GB2312"/>
          <w:b/>
          <w:bCs/>
          <w:snapToGrid/>
          <w:color w:val="auto"/>
          <w:kern w:val="2"/>
          <w:sz w:val="21"/>
          <w:szCs w:val="21"/>
          <w:highlight w:val="none"/>
          <w:lang w:val="en-US" w:eastAsia="zh-CN"/>
        </w:rPr>
        <w:t>投标</w:t>
      </w:r>
      <w:r>
        <w:rPr>
          <w:rFonts w:hint="eastAsia" w:ascii="仿宋_GB2312" w:hAnsi="仿宋_GB2312" w:eastAsia="仿宋_GB2312" w:cs="仿宋_GB2312"/>
          <w:b/>
          <w:bCs/>
          <w:snapToGrid/>
          <w:color w:val="auto"/>
          <w:kern w:val="2"/>
          <w:sz w:val="21"/>
          <w:szCs w:val="21"/>
          <w:highlight w:val="none"/>
        </w:rPr>
        <w:t>人可以提高保险险种对应的保险金额和保障范围，或提供功能、服务更优的类似保险服务产品，但不得低于</w:t>
      </w:r>
      <w:r>
        <w:rPr>
          <w:rFonts w:hint="eastAsia" w:ascii="仿宋_GB2312" w:hAnsi="仿宋_GB2312" w:eastAsia="仿宋_GB2312" w:cs="仿宋_GB2312"/>
          <w:b/>
          <w:bCs/>
          <w:snapToGrid/>
          <w:color w:val="auto"/>
          <w:kern w:val="2"/>
          <w:sz w:val="21"/>
          <w:szCs w:val="21"/>
          <w:highlight w:val="none"/>
          <w:lang w:val="en-US" w:eastAsia="zh-CN"/>
        </w:rPr>
        <w:t>招标</w:t>
      </w:r>
      <w:r>
        <w:rPr>
          <w:rFonts w:hint="eastAsia" w:ascii="仿宋_GB2312" w:hAnsi="仿宋_GB2312" w:eastAsia="仿宋_GB2312" w:cs="仿宋_GB2312"/>
          <w:b/>
          <w:bCs/>
          <w:snapToGrid/>
          <w:color w:val="auto"/>
          <w:kern w:val="2"/>
          <w:sz w:val="21"/>
          <w:szCs w:val="21"/>
          <w:highlight w:val="none"/>
        </w:rPr>
        <w:t>人要求。</w:t>
      </w:r>
      <w:bookmarkEnd w:id="203"/>
    </w:p>
    <w:p w14:paraId="5F0AE99E">
      <w:pPr>
        <w:keepNext w:val="0"/>
        <w:keepLines w:val="0"/>
        <w:pageBreakBefore w:val="0"/>
        <w:widowControl/>
        <w:kinsoku/>
        <w:wordWrap/>
        <w:overflowPunct/>
        <w:topLinePunct w:val="0"/>
        <w:autoSpaceDE/>
        <w:autoSpaceDN/>
        <w:bidi w:val="0"/>
        <w:adjustRightInd w:val="0"/>
        <w:snapToGrid w:val="0"/>
        <w:spacing w:beforeAutospacing="0" w:after="0" w:afterAutospacing="0" w:line="360" w:lineRule="auto"/>
        <w:ind w:left="0" w:leftChars="0" w:right="0" w:rightChars="0" w:firstLine="420" w:firstLineChars="200"/>
        <w:jc w:val="both"/>
        <w:textAlignment w:val="auto"/>
        <w:outlineLvl w:val="1"/>
        <w:rPr>
          <w:rFonts w:hint="eastAsia" w:ascii="仿宋_GB2312" w:hAnsi="仿宋_GB2312" w:eastAsia="仿宋_GB2312" w:cs="仿宋_GB2312"/>
          <w:snapToGrid/>
          <w:color w:val="auto"/>
          <w:kern w:val="2"/>
          <w:sz w:val="21"/>
          <w:szCs w:val="21"/>
          <w:highlight w:val="none"/>
          <w:lang w:val="en-US" w:eastAsia="zh-CN"/>
        </w:rPr>
      </w:pPr>
    </w:p>
    <w:p w14:paraId="6E12D087">
      <w:pPr>
        <w:numPr>
          <w:ilvl w:val="0"/>
          <w:numId w:val="0"/>
        </w:numPr>
        <w:spacing w:line="560" w:lineRule="exact"/>
        <w:ind w:firstLine="480" w:firstLineChars="200"/>
        <w:rPr>
          <w:rFonts w:hint="eastAsia" w:ascii="仿宋_GB2312" w:hAnsi="仿宋_GB2312" w:eastAsia="仿宋_GB2312" w:cs="仿宋_GB2312"/>
          <w:color w:val="auto"/>
          <w:sz w:val="24"/>
          <w:szCs w:val="24"/>
          <w:highlight w:val="none"/>
        </w:rPr>
      </w:pPr>
    </w:p>
    <w:p w14:paraId="14E95B66">
      <w:pPr>
        <w:pStyle w:val="7"/>
        <w:rPr>
          <w:rFonts w:hint="default" w:ascii="Times New Roman" w:hAnsi="Times New Roman" w:eastAsia="宋体"/>
          <w:color w:val="auto"/>
          <w:sz w:val="21"/>
          <w:szCs w:val="24"/>
          <w:highlight w:val="none"/>
          <w:lang w:val="en-US" w:eastAsia="zh-CN"/>
        </w:rPr>
      </w:pPr>
    </w:p>
    <w:p w14:paraId="2A265643">
      <w:pPr>
        <w:adjustRightInd w:val="0"/>
        <w:snapToGrid w:val="0"/>
        <w:spacing w:line="360" w:lineRule="auto"/>
        <w:ind w:firstLine="560" w:firstLineChars="200"/>
        <w:jc w:val="both"/>
        <w:rPr>
          <w:color w:val="auto"/>
          <w:highlight w:val="none"/>
        </w:rPr>
      </w:pPr>
      <w:r>
        <w:rPr>
          <w:color w:val="auto"/>
          <w:highlight w:val="none"/>
        </w:rPr>
        <w:br w:type="page"/>
      </w:r>
    </w:p>
    <w:p w14:paraId="62C0BC71">
      <w:pPr>
        <w:pStyle w:val="2"/>
        <w:adjustRightInd w:val="0"/>
        <w:snapToGrid w:val="0"/>
        <w:spacing w:before="120" w:beforeLines="50" w:after="120" w:afterLines="50" w:line="240" w:lineRule="auto"/>
        <w:jc w:val="center"/>
        <w:rPr>
          <w:rFonts w:ascii="黑体" w:hAnsi="黑体" w:eastAsia="黑体"/>
          <w:b w:val="0"/>
          <w:color w:val="auto"/>
          <w:sz w:val="36"/>
          <w:szCs w:val="36"/>
          <w:highlight w:val="none"/>
        </w:rPr>
      </w:pPr>
      <w:bookmarkStart w:id="204" w:name="_Toc503426647"/>
      <w:bookmarkStart w:id="205" w:name="_Toc27180"/>
      <w:bookmarkStart w:id="206" w:name="_Toc503361746"/>
      <w:r>
        <w:rPr>
          <w:rFonts w:hint="eastAsia" w:ascii="黑体" w:hAnsi="黑体" w:eastAsia="黑体"/>
          <w:b w:val="0"/>
          <w:color w:val="auto"/>
          <w:sz w:val="36"/>
          <w:szCs w:val="36"/>
          <w:highlight w:val="none"/>
        </w:rPr>
        <w:t>第六章  投标文件格式</w:t>
      </w:r>
      <w:bookmarkEnd w:id="204"/>
      <w:bookmarkEnd w:id="205"/>
      <w:bookmarkEnd w:id="206"/>
    </w:p>
    <w:p w14:paraId="084F464E">
      <w:pPr>
        <w:rPr>
          <w:color w:val="auto"/>
          <w:highlight w:val="none"/>
        </w:rPr>
      </w:pPr>
      <w:r>
        <w:rPr>
          <w:rFonts w:hint="eastAsia"/>
          <w:color w:val="auto"/>
          <w:highlight w:val="none"/>
        </w:rPr>
        <w:t xml:space="preserve"> </w:t>
      </w:r>
    </w:p>
    <w:p w14:paraId="5FC52F39">
      <w:pPr>
        <w:rPr>
          <w:color w:val="auto"/>
          <w:highlight w:val="none"/>
        </w:rPr>
      </w:pPr>
    </w:p>
    <w:p w14:paraId="7666BC81">
      <w:pPr>
        <w:rPr>
          <w:color w:val="auto"/>
          <w:highlight w:val="none"/>
        </w:rPr>
      </w:pPr>
    </w:p>
    <w:p w14:paraId="0D49A29C">
      <w:pPr>
        <w:rPr>
          <w:color w:val="auto"/>
          <w:highlight w:val="none"/>
        </w:rPr>
      </w:pPr>
    </w:p>
    <w:p w14:paraId="7931A958">
      <w:pPr>
        <w:rPr>
          <w:color w:val="auto"/>
          <w:highlight w:val="none"/>
        </w:rPr>
      </w:pPr>
    </w:p>
    <w:p w14:paraId="23A1E0A4">
      <w:pPr>
        <w:spacing w:line="360" w:lineRule="auto"/>
        <w:ind w:firstLine="1620" w:firstLineChars="450"/>
        <w:rPr>
          <w:rFonts w:ascii="宋体" w:hAnsi="宋体"/>
          <w:color w:val="auto"/>
          <w:sz w:val="36"/>
          <w:szCs w:val="36"/>
          <w:highlight w:val="none"/>
        </w:rPr>
      </w:pPr>
      <w:r>
        <w:rPr>
          <w:rFonts w:hint="eastAsia" w:ascii="宋体" w:hAnsi="宋体"/>
          <w:color w:val="auto"/>
          <w:sz w:val="36"/>
          <w:szCs w:val="36"/>
          <w:highlight w:val="none"/>
          <w:u w:val="single"/>
        </w:rPr>
        <w:t xml:space="preserve">   </w:t>
      </w:r>
      <w:r>
        <w:rPr>
          <w:rFonts w:ascii="宋体" w:hAnsi="宋体"/>
          <w:color w:val="auto"/>
          <w:sz w:val="36"/>
          <w:szCs w:val="36"/>
          <w:highlight w:val="none"/>
          <w:u w:val="single"/>
        </w:rPr>
        <w:t xml:space="preserve">    </w:t>
      </w:r>
      <w:r>
        <w:rPr>
          <w:rFonts w:hint="eastAsia" w:ascii="宋体" w:hAnsi="宋体"/>
          <w:color w:val="auto"/>
          <w:sz w:val="36"/>
          <w:szCs w:val="36"/>
          <w:highlight w:val="none"/>
          <w:u w:val="single"/>
        </w:rPr>
        <w:t xml:space="preserve">   </w:t>
      </w:r>
      <w:r>
        <w:rPr>
          <w:rFonts w:ascii="宋体" w:hAnsi="宋体"/>
          <w:color w:val="auto"/>
          <w:sz w:val="36"/>
          <w:szCs w:val="36"/>
          <w:highlight w:val="none"/>
          <w:u w:val="single"/>
        </w:rPr>
        <w:t xml:space="preserve">             </w:t>
      </w:r>
      <w:r>
        <w:rPr>
          <w:rFonts w:hint="eastAsia" w:ascii="宋体" w:hAnsi="宋体"/>
          <w:color w:val="auto"/>
          <w:sz w:val="36"/>
          <w:szCs w:val="36"/>
          <w:highlight w:val="none"/>
          <w:u w:val="single"/>
        </w:rPr>
        <w:t xml:space="preserve"> </w:t>
      </w:r>
      <w:r>
        <w:rPr>
          <w:rFonts w:hint="eastAsia" w:ascii="宋体" w:hAnsi="宋体"/>
          <w:color w:val="auto"/>
          <w:sz w:val="36"/>
          <w:szCs w:val="36"/>
          <w:highlight w:val="none"/>
        </w:rPr>
        <w:t>（项目名称）</w:t>
      </w:r>
    </w:p>
    <w:p w14:paraId="5DBBAE19">
      <w:pPr>
        <w:rPr>
          <w:color w:val="auto"/>
          <w:highlight w:val="none"/>
        </w:rPr>
      </w:pPr>
    </w:p>
    <w:p w14:paraId="757C8207">
      <w:pPr>
        <w:rPr>
          <w:color w:val="auto"/>
          <w:highlight w:val="none"/>
        </w:rPr>
      </w:pPr>
    </w:p>
    <w:p w14:paraId="2E108016">
      <w:pPr>
        <w:rPr>
          <w:color w:val="auto"/>
          <w:highlight w:val="none"/>
        </w:rPr>
      </w:pPr>
    </w:p>
    <w:p w14:paraId="2FFC89F6">
      <w:pPr>
        <w:rPr>
          <w:color w:val="auto"/>
          <w:highlight w:val="none"/>
        </w:rPr>
      </w:pPr>
    </w:p>
    <w:p w14:paraId="3795D1D9">
      <w:pPr>
        <w:rPr>
          <w:color w:val="auto"/>
          <w:highlight w:val="none"/>
        </w:rPr>
      </w:pPr>
    </w:p>
    <w:p w14:paraId="5A3C97B2">
      <w:pPr>
        <w:rPr>
          <w:color w:val="auto"/>
          <w:highlight w:val="none"/>
        </w:rPr>
      </w:pPr>
    </w:p>
    <w:p w14:paraId="0BFE00FA">
      <w:pPr>
        <w:spacing w:line="360" w:lineRule="auto"/>
        <w:jc w:val="center"/>
        <w:rPr>
          <w:rFonts w:ascii="宋体" w:hAnsi="宋体"/>
          <w:color w:val="auto"/>
          <w:sz w:val="52"/>
          <w:szCs w:val="52"/>
          <w:highlight w:val="none"/>
        </w:rPr>
      </w:pPr>
      <w:r>
        <w:rPr>
          <w:rFonts w:hint="eastAsia" w:ascii="宋体" w:hAnsi="宋体"/>
          <w:color w:val="auto"/>
          <w:sz w:val="52"/>
          <w:szCs w:val="52"/>
          <w:highlight w:val="none"/>
        </w:rPr>
        <w:t>投</w:t>
      </w:r>
    </w:p>
    <w:p w14:paraId="7746D414">
      <w:pPr>
        <w:spacing w:line="360" w:lineRule="auto"/>
        <w:jc w:val="center"/>
        <w:rPr>
          <w:rFonts w:ascii="宋体" w:hAnsi="宋体"/>
          <w:color w:val="auto"/>
          <w:sz w:val="52"/>
          <w:szCs w:val="52"/>
          <w:highlight w:val="none"/>
        </w:rPr>
      </w:pPr>
      <w:r>
        <w:rPr>
          <w:rFonts w:hint="eastAsia" w:ascii="宋体" w:hAnsi="宋体"/>
          <w:color w:val="auto"/>
          <w:sz w:val="52"/>
          <w:szCs w:val="52"/>
          <w:highlight w:val="none"/>
        </w:rPr>
        <w:t>标</w:t>
      </w:r>
    </w:p>
    <w:p w14:paraId="5852960E">
      <w:pPr>
        <w:spacing w:line="360" w:lineRule="auto"/>
        <w:jc w:val="center"/>
        <w:rPr>
          <w:rFonts w:ascii="宋体" w:hAnsi="宋体"/>
          <w:color w:val="auto"/>
          <w:sz w:val="52"/>
          <w:szCs w:val="52"/>
          <w:highlight w:val="none"/>
        </w:rPr>
      </w:pPr>
      <w:r>
        <w:rPr>
          <w:rFonts w:hint="eastAsia" w:ascii="宋体" w:hAnsi="宋体"/>
          <w:color w:val="auto"/>
          <w:sz w:val="52"/>
          <w:szCs w:val="52"/>
          <w:highlight w:val="none"/>
        </w:rPr>
        <w:t>文</w:t>
      </w:r>
    </w:p>
    <w:p w14:paraId="48EA3090">
      <w:pPr>
        <w:spacing w:line="360" w:lineRule="auto"/>
        <w:jc w:val="center"/>
        <w:rPr>
          <w:rFonts w:ascii="宋体" w:hAnsi="宋体"/>
          <w:color w:val="auto"/>
          <w:sz w:val="52"/>
          <w:szCs w:val="52"/>
          <w:highlight w:val="none"/>
        </w:rPr>
      </w:pPr>
      <w:r>
        <w:rPr>
          <w:rFonts w:hint="eastAsia" w:ascii="宋体" w:hAnsi="宋体"/>
          <w:color w:val="auto"/>
          <w:sz w:val="52"/>
          <w:szCs w:val="52"/>
          <w:highlight w:val="none"/>
        </w:rPr>
        <w:t>件</w:t>
      </w:r>
    </w:p>
    <w:p w14:paraId="6FAE8902">
      <w:pPr>
        <w:rPr>
          <w:color w:val="auto"/>
          <w:highlight w:val="none"/>
        </w:rPr>
      </w:pPr>
    </w:p>
    <w:p w14:paraId="3C26DFB0">
      <w:pPr>
        <w:rPr>
          <w:color w:val="auto"/>
          <w:highlight w:val="none"/>
        </w:rPr>
      </w:pPr>
    </w:p>
    <w:p w14:paraId="44E58631">
      <w:pPr>
        <w:rPr>
          <w:color w:val="auto"/>
          <w:highlight w:val="none"/>
        </w:rPr>
      </w:pPr>
    </w:p>
    <w:p w14:paraId="4FA5273D">
      <w:pPr>
        <w:rPr>
          <w:color w:val="auto"/>
          <w:highlight w:val="none"/>
        </w:rPr>
      </w:pPr>
    </w:p>
    <w:p w14:paraId="2AC455C6">
      <w:pPr>
        <w:rPr>
          <w:color w:val="auto"/>
          <w:highlight w:val="none"/>
        </w:rPr>
      </w:pPr>
    </w:p>
    <w:p w14:paraId="70EB2853">
      <w:pPr>
        <w:rPr>
          <w:color w:val="auto"/>
          <w:highlight w:val="none"/>
        </w:rPr>
      </w:pPr>
    </w:p>
    <w:p w14:paraId="6418DEBE">
      <w:pPr>
        <w:spacing w:line="360" w:lineRule="auto"/>
        <w:ind w:firstLine="640" w:firstLineChars="200"/>
        <w:rPr>
          <w:rFonts w:ascii="宋体" w:hAnsi="宋体"/>
          <w:color w:val="auto"/>
          <w:sz w:val="32"/>
          <w:szCs w:val="32"/>
          <w:highlight w:val="none"/>
        </w:rPr>
      </w:pPr>
      <w:r>
        <w:rPr>
          <w:rFonts w:hint="eastAsia" w:ascii="宋体" w:hAnsi="宋体"/>
          <w:color w:val="auto"/>
          <w:sz w:val="32"/>
          <w:szCs w:val="32"/>
          <w:highlight w:val="none"/>
        </w:rPr>
        <w:t>投标人名称：</w:t>
      </w:r>
      <w:r>
        <w:rPr>
          <w:rFonts w:hint="eastAsia" w:ascii="宋体" w:hAnsi="宋体"/>
          <w:color w:val="auto"/>
          <w:sz w:val="32"/>
          <w:szCs w:val="32"/>
          <w:highlight w:val="none"/>
          <w:u w:val="single"/>
        </w:rPr>
        <w:t xml:space="preserve">                            </w:t>
      </w:r>
      <w:r>
        <w:rPr>
          <w:rFonts w:hint="eastAsia" w:ascii="宋体" w:hAnsi="宋体"/>
          <w:color w:val="auto"/>
          <w:sz w:val="30"/>
          <w:szCs w:val="30"/>
          <w:highlight w:val="none"/>
        </w:rPr>
        <w:t>（盖单位章</w:t>
      </w:r>
      <w:r>
        <w:rPr>
          <w:rFonts w:ascii="宋体" w:hAnsi="宋体"/>
          <w:color w:val="auto"/>
          <w:sz w:val="30"/>
          <w:szCs w:val="30"/>
          <w:highlight w:val="none"/>
        </w:rPr>
        <w:t>）</w:t>
      </w:r>
    </w:p>
    <w:p w14:paraId="260C9EEB">
      <w:pPr>
        <w:spacing w:line="360" w:lineRule="auto"/>
        <w:ind w:firstLine="640" w:firstLineChars="200"/>
        <w:rPr>
          <w:rFonts w:ascii="宋体" w:hAnsi="宋体"/>
          <w:color w:val="auto"/>
          <w:sz w:val="32"/>
          <w:szCs w:val="32"/>
          <w:highlight w:val="none"/>
          <w:u w:val="single"/>
        </w:rPr>
      </w:pPr>
      <w:r>
        <w:rPr>
          <w:rFonts w:hint="eastAsia" w:ascii="宋体" w:hAnsi="宋体"/>
          <w:color w:val="auto"/>
          <w:sz w:val="32"/>
          <w:szCs w:val="32"/>
          <w:highlight w:val="none"/>
        </w:rPr>
        <w:t>法定代表人或其授权委托代理人</w:t>
      </w:r>
      <w:r>
        <w:rPr>
          <w:rFonts w:hint="eastAsia" w:ascii="宋体" w:hAnsi="宋体"/>
          <w:color w:val="auto"/>
          <w:sz w:val="32"/>
          <w:szCs w:val="32"/>
          <w:highlight w:val="none"/>
          <w:u w:val="single"/>
        </w:rPr>
        <w:t xml:space="preserve">            </w:t>
      </w:r>
      <w:r>
        <w:rPr>
          <w:rFonts w:hint="eastAsia" w:ascii="宋体" w:hAnsi="宋体"/>
          <w:color w:val="auto"/>
          <w:sz w:val="30"/>
          <w:szCs w:val="30"/>
          <w:highlight w:val="none"/>
        </w:rPr>
        <w:t>（</w:t>
      </w:r>
      <w:r>
        <w:rPr>
          <w:rFonts w:ascii="宋体" w:hAnsi="宋体"/>
          <w:color w:val="auto"/>
          <w:sz w:val="30"/>
          <w:szCs w:val="30"/>
          <w:highlight w:val="none"/>
        </w:rPr>
        <w:t>签字）</w:t>
      </w:r>
    </w:p>
    <w:p w14:paraId="1FBF68FD">
      <w:pPr>
        <w:spacing w:line="360" w:lineRule="auto"/>
        <w:jc w:val="center"/>
        <w:rPr>
          <w:rFonts w:ascii="宋体" w:hAnsi="宋体"/>
          <w:color w:val="auto"/>
          <w:sz w:val="32"/>
          <w:szCs w:val="32"/>
          <w:highlight w:val="none"/>
        </w:rPr>
      </w:pPr>
      <w:r>
        <w:rPr>
          <w:rFonts w:hint="eastAsia" w:ascii="宋体" w:hAnsi="宋体"/>
          <w:color w:val="auto"/>
          <w:sz w:val="32"/>
          <w:szCs w:val="32"/>
          <w:highlight w:val="none"/>
        </w:rPr>
        <w:t>日期：</w:t>
      </w:r>
      <w:r>
        <w:rPr>
          <w:rFonts w:hint="eastAsia" w:ascii="宋体" w:hAnsi="宋体"/>
          <w:color w:val="auto"/>
          <w:sz w:val="32"/>
          <w:szCs w:val="32"/>
          <w:highlight w:val="none"/>
          <w:u w:val="single"/>
        </w:rPr>
        <w:t xml:space="preserve">      </w:t>
      </w:r>
      <w:r>
        <w:rPr>
          <w:rFonts w:hint="eastAsia" w:ascii="宋体" w:hAnsi="宋体"/>
          <w:color w:val="auto"/>
          <w:sz w:val="32"/>
          <w:szCs w:val="32"/>
          <w:highlight w:val="none"/>
        </w:rPr>
        <w:t>年</w:t>
      </w:r>
      <w:r>
        <w:rPr>
          <w:rFonts w:hint="eastAsia" w:ascii="宋体" w:hAnsi="宋体"/>
          <w:color w:val="auto"/>
          <w:sz w:val="32"/>
          <w:szCs w:val="32"/>
          <w:highlight w:val="none"/>
          <w:u w:val="single"/>
        </w:rPr>
        <w:t xml:space="preserve">      </w:t>
      </w:r>
      <w:r>
        <w:rPr>
          <w:rFonts w:hint="eastAsia" w:ascii="宋体" w:hAnsi="宋体"/>
          <w:color w:val="auto"/>
          <w:sz w:val="32"/>
          <w:szCs w:val="32"/>
          <w:highlight w:val="none"/>
        </w:rPr>
        <w:t>月</w:t>
      </w:r>
      <w:r>
        <w:rPr>
          <w:rFonts w:hint="eastAsia" w:ascii="宋体" w:hAnsi="宋体"/>
          <w:color w:val="auto"/>
          <w:sz w:val="32"/>
          <w:szCs w:val="32"/>
          <w:highlight w:val="none"/>
          <w:u w:val="single"/>
        </w:rPr>
        <w:t xml:space="preserve">      </w:t>
      </w:r>
      <w:r>
        <w:rPr>
          <w:rFonts w:hint="eastAsia" w:ascii="宋体" w:hAnsi="宋体"/>
          <w:color w:val="auto"/>
          <w:sz w:val="32"/>
          <w:szCs w:val="32"/>
          <w:highlight w:val="none"/>
        </w:rPr>
        <w:t>日</w:t>
      </w:r>
    </w:p>
    <w:p w14:paraId="55D6869F">
      <w:pPr>
        <w:spacing w:line="360" w:lineRule="auto"/>
        <w:jc w:val="center"/>
        <w:rPr>
          <w:rFonts w:ascii="宋体" w:hAnsi="宋体"/>
          <w:color w:val="auto"/>
          <w:sz w:val="32"/>
          <w:szCs w:val="32"/>
          <w:highlight w:val="none"/>
        </w:rPr>
      </w:pPr>
    </w:p>
    <w:p w14:paraId="7FB09E12">
      <w:pPr>
        <w:spacing w:line="360" w:lineRule="auto"/>
        <w:jc w:val="center"/>
        <w:rPr>
          <w:rFonts w:ascii="宋体" w:hAnsi="宋体"/>
          <w:color w:val="auto"/>
          <w:sz w:val="32"/>
          <w:szCs w:val="32"/>
          <w:highlight w:val="none"/>
        </w:rPr>
      </w:pPr>
    </w:p>
    <w:p w14:paraId="5A2B28CF">
      <w:pPr>
        <w:adjustRightInd w:val="0"/>
        <w:snapToGrid w:val="0"/>
        <w:spacing w:line="360" w:lineRule="auto"/>
        <w:ind w:firstLine="420" w:firstLineChars="200"/>
        <w:rPr>
          <w:rFonts w:ascii="宋体" w:hAnsi="宋体"/>
          <w:snapToGrid w:val="0"/>
          <w:color w:val="auto"/>
          <w:kern w:val="0"/>
          <w:sz w:val="21"/>
          <w:szCs w:val="21"/>
          <w:highlight w:val="none"/>
        </w:rPr>
      </w:pPr>
    </w:p>
    <w:p w14:paraId="7A5D72C0">
      <w:pPr>
        <w:spacing w:line="360" w:lineRule="auto"/>
        <w:jc w:val="center"/>
        <w:rPr>
          <w:rFonts w:ascii="宋体" w:hAnsi="宋体"/>
          <w:b/>
          <w:color w:val="auto"/>
          <w:sz w:val="24"/>
          <w:highlight w:val="none"/>
        </w:rPr>
      </w:pPr>
      <w:r>
        <w:rPr>
          <w:rFonts w:hint="eastAsia" w:ascii="宋体" w:hAnsi="宋体"/>
          <w:b/>
          <w:color w:val="auto"/>
          <w:sz w:val="24"/>
          <w:highlight w:val="none"/>
        </w:rPr>
        <w:t>目  录</w:t>
      </w:r>
    </w:p>
    <w:p w14:paraId="5CF9BE78">
      <w:pPr>
        <w:adjustRightInd w:val="0"/>
        <w:snapToGrid w:val="0"/>
        <w:spacing w:line="36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一、投标函</w:t>
      </w:r>
      <w:r>
        <w:rPr>
          <w:rFonts w:ascii="宋体" w:hAnsi="宋体"/>
          <w:color w:val="auto"/>
          <w:sz w:val="21"/>
          <w:szCs w:val="21"/>
          <w:highlight w:val="none"/>
        </w:rPr>
        <w:t>…………………………………………………………………………………………</w:t>
      </w:r>
      <w:r>
        <w:rPr>
          <w:rFonts w:hint="eastAsia" w:ascii="宋体" w:hAnsi="宋体"/>
          <w:color w:val="auto"/>
          <w:sz w:val="21"/>
          <w:szCs w:val="21"/>
          <w:highlight w:val="none"/>
        </w:rPr>
        <w:t>（）</w:t>
      </w:r>
    </w:p>
    <w:p w14:paraId="0A576078">
      <w:pPr>
        <w:adjustRightInd w:val="0"/>
        <w:snapToGrid w:val="0"/>
        <w:spacing w:line="36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二、法定代表人/负责人身份证明书</w:t>
      </w:r>
      <w:r>
        <w:rPr>
          <w:rFonts w:ascii="宋体" w:hAnsi="宋体"/>
          <w:color w:val="auto"/>
          <w:sz w:val="21"/>
          <w:szCs w:val="21"/>
          <w:highlight w:val="none"/>
        </w:rPr>
        <w:t>……………………………………………………………</w:t>
      </w:r>
      <w:r>
        <w:rPr>
          <w:rFonts w:hint="eastAsia" w:ascii="宋体" w:hAnsi="宋体"/>
          <w:color w:val="auto"/>
          <w:sz w:val="21"/>
          <w:szCs w:val="21"/>
          <w:highlight w:val="none"/>
          <w:lang w:val="en-US" w:eastAsia="zh-CN"/>
        </w:rPr>
        <w:t xml:space="preserve"> </w:t>
      </w:r>
      <w:r>
        <w:rPr>
          <w:rFonts w:hint="eastAsia" w:ascii="宋体" w:hAnsi="宋体"/>
          <w:color w:val="auto"/>
          <w:sz w:val="21"/>
          <w:szCs w:val="21"/>
          <w:highlight w:val="none"/>
        </w:rPr>
        <w:t>（）</w:t>
      </w:r>
    </w:p>
    <w:p w14:paraId="5322E716">
      <w:pPr>
        <w:adjustRightInd w:val="0"/>
        <w:snapToGrid w:val="0"/>
        <w:spacing w:line="36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三、法定代表人/负责人授权委托书</w:t>
      </w:r>
      <w:r>
        <w:rPr>
          <w:rFonts w:ascii="宋体" w:hAnsi="宋体"/>
          <w:color w:val="auto"/>
          <w:sz w:val="21"/>
          <w:szCs w:val="21"/>
          <w:highlight w:val="none"/>
        </w:rPr>
        <w:t>……………………………………………………………</w:t>
      </w:r>
      <w:r>
        <w:rPr>
          <w:rFonts w:hint="eastAsia" w:ascii="宋体" w:hAnsi="宋体"/>
          <w:color w:val="auto"/>
          <w:sz w:val="21"/>
          <w:szCs w:val="21"/>
          <w:highlight w:val="none"/>
          <w:lang w:val="en-US" w:eastAsia="zh-CN"/>
        </w:rPr>
        <w:t xml:space="preserve"> </w:t>
      </w:r>
      <w:r>
        <w:rPr>
          <w:rFonts w:hint="eastAsia" w:ascii="宋体" w:hAnsi="宋体"/>
          <w:color w:val="auto"/>
          <w:sz w:val="21"/>
          <w:szCs w:val="21"/>
          <w:highlight w:val="none"/>
        </w:rPr>
        <w:t>（）</w:t>
      </w:r>
    </w:p>
    <w:p w14:paraId="58B87392">
      <w:pPr>
        <w:adjustRightInd w:val="0"/>
        <w:snapToGrid w:val="0"/>
        <w:spacing w:line="36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四、报价表</w:t>
      </w:r>
      <w:r>
        <w:rPr>
          <w:rFonts w:ascii="宋体" w:hAnsi="宋体"/>
          <w:color w:val="auto"/>
          <w:sz w:val="21"/>
          <w:szCs w:val="21"/>
          <w:highlight w:val="none"/>
        </w:rPr>
        <w:t>…………………………………………………………………………………………</w:t>
      </w:r>
      <w:r>
        <w:rPr>
          <w:rFonts w:hint="eastAsia" w:ascii="宋体" w:hAnsi="宋体"/>
          <w:color w:val="auto"/>
          <w:sz w:val="21"/>
          <w:szCs w:val="21"/>
          <w:highlight w:val="none"/>
        </w:rPr>
        <w:t>（）</w:t>
      </w:r>
    </w:p>
    <w:p w14:paraId="5883A511">
      <w:pPr>
        <w:adjustRightInd w:val="0"/>
        <w:snapToGrid w:val="0"/>
        <w:spacing w:line="36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五、资格审查资料</w:t>
      </w:r>
      <w:r>
        <w:rPr>
          <w:rFonts w:ascii="宋体" w:hAnsi="宋体"/>
          <w:color w:val="auto"/>
          <w:sz w:val="21"/>
          <w:szCs w:val="21"/>
          <w:highlight w:val="none"/>
        </w:rPr>
        <w:t>…………………………………………………………………………………</w:t>
      </w:r>
      <w:r>
        <w:rPr>
          <w:rFonts w:hint="eastAsia" w:ascii="宋体" w:hAnsi="宋体"/>
          <w:color w:val="auto"/>
          <w:sz w:val="21"/>
          <w:szCs w:val="21"/>
          <w:highlight w:val="none"/>
        </w:rPr>
        <w:t>（）</w:t>
      </w:r>
    </w:p>
    <w:p w14:paraId="3C9B7BDF">
      <w:pPr>
        <w:adjustRightInd w:val="0"/>
        <w:snapToGrid w:val="0"/>
        <w:spacing w:line="36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六、业绩一览表</w:t>
      </w:r>
      <w:r>
        <w:rPr>
          <w:rFonts w:ascii="宋体" w:hAnsi="宋体"/>
          <w:color w:val="auto"/>
          <w:sz w:val="21"/>
          <w:szCs w:val="21"/>
          <w:highlight w:val="none"/>
        </w:rPr>
        <w:t>……………………………………………………………………………………</w:t>
      </w:r>
      <w:r>
        <w:rPr>
          <w:rFonts w:hint="eastAsia" w:ascii="宋体" w:hAnsi="宋体"/>
          <w:color w:val="auto"/>
          <w:sz w:val="21"/>
          <w:szCs w:val="21"/>
          <w:highlight w:val="none"/>
        </w:rPr>
        <w:t>（）</w:t>
      </w:r>
    </w:p>
    <w:p w14:paraId="23B26ED1">
      <w:pPr>
        <w:adjustRightInd w:val="0"/>
        <w:snapToGrid w:val="0"/>
        <w:spacing w:line="36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lang w:val="en-US" w:eastAsia="zh-CN"/>
        </w:rPr>
        <w:t>七</w:t>
      </w:r>
      <w:r>
        <w:rPr>
          <w:rFonts w:hint="eastAsia" w:ascii="宋体" w:hAnsi="宋体"/>
          <w:color w:val="auto"/>
          <w:sz w:val="21"/>
          <w:szCs w:val="21"/>
          <w:highlight w:val="none"/>
        </w:rPr>
        <w:t>、投标人基本情况表</w:t>
      </w:r>
      <w:r>
        <w:rPr>
          <w:rFonts w:ascii="宋体" w:hAnsi="宋体"/>
          <w:color w:val="auto"/>
          <w:sz w:val="21"/>
          <w:szCs w:val="21"/>
          <w:highlight w:val="none"/>
        </w:rPr>
        <w:t>……………………………………………………………………………</w:t>
      </w:r>
      <w:r>
        <w:rPr>
          <w:rFonts w:hint="eastAsia" w:ascii="宋体" w:hAnsi="宋体"/>
          <w:color w:val="auto"/>
          <w:sz w:val="21"/>
          <w:szCs w:val="21"/>
          <w:highlight w:val="none"/>
        </w:rPr>
        <w:t>（）</w:t>
      </w:r>
    </w:p>
    <w:p w14:paraId="5F42571A">
      <w:pPr>
        <w:adjustRightInd w:val="0"/>
        <w:snapToGrid w:val="0"/>
        <w:spacing w:line="36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lang w:val="en-US" w:eastAsia="zh-CN"/>
        </w:rPr>
        <w:t>八</w:t>
      </w:r>
      <w:r>
        <w:rPr>
          <w:rFonts w:hint="eastAsia" w:ascii="宋体" w:hAnsi="宋体"/>
          <w:color w:val="auto"/>
          <w:sz w:val="21"/>
          <w:szCs w:val="21"/>
          <w:highlight w:val="none"/>
        </w:rPr>
        <w:t>、项目人员配置表</w:t>
      </w:r>
      <w:r>
        <w:rPr>
          <w:rFonts w:ascii="宋体" w:hAnsi="宋体"/>
          <w:color w:val="auto"/>
          <w:sz w:val="21"/>
          <w:szCs w:val="21"/>
          <w:highlight w:val="none"/>
        </w:rPr>
        <w:t>………………………………………………………………………………</w:t>
      </w:r>
      <w:r>
        <w:rPr>
          <w:rFonts w:hint="eastAsia" w:ascii="宋体" w:hAnsi="宋体"/>
          <w:color w:val="auto"/>
          <w:sz w:val="21"/>
          <w:szCs w:val="21"/>
          <w:highlight w:val="none"/>
        </w:rPr>
        <w:t>（）</w:t>
      </w:r>
    </w:p>
    <w:p w14:paraId="785918A9">
      <w:pPr>
        <w:adjustRightInd w:val="0"/>
        <w:snapToGrid w:val="0"/>
        <w:spacing w:line="36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lang w:val="en-US" w:eastAsia="zh-CN"/>
        </w:rPr>
        <w:t>九</w:t>
      </w:r>
      <w:r>
        <w:rPr>
          <w:rFonts w:hint="eastAsia" w:ascii="宋体" w:hAnsi="宋体"/>
          <w:color w:val="auto"/>
          <w:sz w:val="21"/>
          <w:szCs w:val="21"/>
          <w:highlight w:val="none"/>
        </w:rPr>
        <w:t>、拟派项目负责人情况表</w:t>
      </w:r>
      <w:r>
        <w:rPr>
          <w:rFonts w:ascii="宋体" w:hAnsi="宋体"/>
          <w:color w:val="auto"/>
          <w:sz w:val="21"/>
          <w:szCs w:val="21"/>
          <w:highlight w:val="none"/>
        </w:rPr>
        <w:t>………………………………………………………………………</w:t>
      </w:r>
      <w:r>
        <w:rPr>
          <w:rFonts w:hint="eastAsia" w:ascii="宋体" w:hAnsi="宋体"/>
          <w:color w:val="auto"/>
          <w:sz w:val="21"/>
          <w:szCs w:val="21"/>
          <w:highlight w:val="none"/>
        </w:rPr>
        <w:t>（）</w:t>
      </w:r>
    </w:p>
    <w:p w14:paraId="5B14A32F">
      <w:pPr>
        <w:adjustRightInd w:val="0"/>
        <w:snapToGrid w:val="0"/>
        <w:spacing w:line="36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十、拟派团队其他人员情况表</w:t>
      </w:r>
      <w:r>
        <w:rPr>
          <w:rFonts w:ascii="宋体" w:hAnsi="宋体"/>
          <w:color w:val="auto"/>
          <w:sz w:val="21"/>
          <w:szCs w:val="21"/>
          <w:highlight w:val="none"/>
        </w:rPr>
        <w:t>……………………………………………………………………</w:t>
      </w:r>
      <w:r>
        <w:rPr>
          <w:rFonts w:hint="eastAsia" w:ascii="宋体" w:hAnsi="宋体"/>
          <w:color w:val="auto"/>
          <w:sz w:val="21"/>
          <w:szCs w:val="21"/>
          <w:highlight w:val="none"/>
        </w:rPr>
        <w:t>（）</w:t>
      </w:r>
    </w:p>
    <w:p w14:paraId="7098EC4C">
      <w:pPr>
        <w:adjustRightInd w:val="0"/>
        <w:snapToGrid w:val="0"/>
        <w:spacing w:line="36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十</w:t>
      </w:r>
      <w:r>
        <w:rPr>
          <w:rFonts w:hint="eastAsia" w:ascii="宋体" w:hAnsi="宋体"/>
          <w:color w:val="auto"/>
          <w:sz w:val="21"/>
          <w:szCs w:val="21"/>
          <w:highlight w:val="none"/>
          <w:lang w:val="en-US" w:eastAsia="zh-CN"/>
        </w:rPr>
        <w:t>一</w:t>
      </w:r>
      <w:r>
        <w:rPr>
          <w:rFonts w:hint="eastAsia" w:ascii="宋体" w:hAnsi="宋体"/>
          <w:color w:val="auto"/>
          <w:sz w:val="21"/>
          <w:szCs w:val="21"/>
          <w:highlight w:val="none"/>
        </w:rPr>
        <w:t>、服务方案</w:t>
      </w:r>
      <w:r>
        <w:rPr>
          <w:rFonts w:ascii="宋体" w:hAnsi="宋体"/>
          <w:color w:val="auto"/>
          <w:sz w:val="21"/>
          <w:szCs w:val="21"/>
          <w:highlight w:val="none"/>
        </w:rPr>
        <w:t>……………………………………………………………………………………</w:t>
      </w:r>
      <w:r>
        <w:rPr>
          <w:rFonts w:hint="eastAsia" w:ascii="宋体" w:hAnsi="宋体"/>
          <w:color w:val="auto"/>
          <w:sz w:val="21"/>
          <w:szCs w:val="21"/>
          <w:highlight w:val="none"/>
        </w:rPr>
        <w:t>（）</w:t>
      </w:r>
    </w:p>
    <w:p w14:paraId="2CAFA982">
      <w:pPr>
        <w:adjustRightInd w:val="0"/>
        <w:snapToGrid w:val="0"/>
        <w:spacing w:line="36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十</w:t>
      </w:r>
      <w:r>
        <w:rPr>
          <w:rFonts w:hint="eastAsia" w:ascii="宋体" w:hAnsi="宋体"/>
          <w:color w:val="auto"/>
          <w:sz w:val="21"/>
          <w:szCs w:val="21"/>
          <w:highlight w:val="none"/>
          <w:lang w:val="en-US" w:eastAsia="zh-CN"/>
        </w:rPr>
        <w:t>二</w:t>
      </w:r>
      <w:r>
        <w:rPr>
          <w:rFonts w:hint="eastAsia" w:ascii="宋体" w:hAnsi="宋体"/>
          <w:color w:val="auto"/>
          <w:sz w:val="21"/>
          <w:szCs w:val="21"/>
          <w:highlight w:val="none"/>
        </w:rPr>
        <w:t>、承诺</w:t>
      </w:r>
      <w:r>
        <w:rPr>
          <w:rFonts w:ascii="宋体" w:hAnsi="宋体"/>
          <w:color w:val="auto"/>
          <w:sz w:val="21"/>
          <w:szCs w:val="21"/>
          <w:highlight w:val="none"/>
        </w:rPr>
        <w:t>…………………………………………………………………………………………</w:t>
      </w:r>
      <w:r>
        <w:rPr>
          <w:rFonts w:hint="eastAsia" w:ascii="宋体" w:hAnsi="宋体"/>
          <w:color w:val="auto"/>
          <w:sz w:val="21"/>
          <w:szCs w:val="21"/>
          <w:highlight w:val="none"/>
        </w:rPr>
        <w:t>（）</w:t>
      </w:r>
    </w:p>
    <w:p w14:paraId="4CA98213">
      <w:pPr>
        <w:adjustRightInd w:val="0"/>
        <w:snapToGrid w:val="0"/>
        <w:spacing w:line="36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十</w:t>
      </w:r>
      <w:r>
        <w:rPr>
          <w:rFonts w:hint="eastAsia" w:ascii="宋体" w:hAnsi="宋体"/>
          <w:color w:val="auto"/>
          <w:sz w:val="21"/>
          <w:szCs w:val="21"/>
          <w:highlight w:val="none"/>
          <w:lang w:val="en-US" w:eastAsia="zh-CN"/>
        </w:rPr>
        <w:t>三</w:t>
      </w:r>
      <w:r>
        <w:rPr>
          <w:rFonts w:hint="eastAsia" w:ascii="宋体" w:hAnsi="宋体"/>
          <w:color w:val="auto"/>
          <w:sz w:val="21"/>
          <w:szCs w:val="21"/>
          <w:highlight w:val="none"/>
        </w:rPr>
        <w:t>、其他资料</w:t>
      </w:r>
      <w:r>
        <w:rPr>
          <w:rFonts w:ascii="宋体" w:hAnsi="宋体"/>
          <w:color w:val="auto"/>
          <w:sz w:val="21"/>
          <w:szCs w:val="21"/>
          <w:highlight w:val="none"/>
        </w:rPr>
        <w:t>……………………………………………………………………………………</w:t>
      </w:r>
      <w:r>
        <w:rPr>
          <w:rFonts w:hint="eastAsia" w:ascii="宋体" w:hAnsi="宋体"/>
          <w:color w:val="auto"/>
          <w:sz w:val="21"/>
          <w:szCs w:val="21"/>
          <w:highlight w:val="none"/>
        </w:rPr>
        <w:t>（）</w:t>
      </w:r>
    </w:p>
    <w:p w14:paraId="671C880F">
      <w:pPr>
        <w:adjustRightInd w:val="0"/>
        <w:snapToGrid w:val="0"/>
        <w:spacing w:line="360" w:lineRule="auto"/>
        <w:ind w:firstLine="420" w:firstLineChars="200"/>
        <w:rPr>
          <w:rFonts w:ascii="宋体" w:hAnsi="宋体"/>
          <w:color w:val="auto"/>
          <w:sz w:val="21"/>
          <w:szCs w:val="21"/>
          <w:highlight w:val="none"/>
        </w:rPr>
      </w:pPr>
    </w:p>
    <w:p w14:paraId="08B5F9DE">
      <w:pPr>
        <w:adjustRightInd w:val="0"/>
        <w:snapToGrid w:val="0"/>
        <w:spacing w:line="360" w:lineRule="auto"/>
        <w:ind w:firstLine="420" w:firstLineChars="200"/>
        <w:rPr>
          <w:rFonts w:ascii="宋体" w:hAnsi="宋体"/>
          <w:color w:val="auto"/>
          <w:sz w:val="21"/>
          <w:szCs w:val="21"/>
          <w:highlight w:val="none"/>
        </w:rPr>
      </w:pPr>
    </w:p>
    <w:p w14:paraId="777DD5AA">
      <w:pPr>
        <w:adjustRightInd w:val="0"/>
        <w:snapToGrid w:val="0"/>
        <w:spacing w:line="360" w:lineRule="auto"/>
        <w:ind w:firstLine="420" w:firstLineChars="200"/>
        <w:rPr>
          <w:rFonts w:ascii="宋体" w:hAnsi="宋体"/>
          <w:color w:val="auto"/>
          <w:sz w:val="21"/>
          <w:szCs w:val="21"/>
          <w:highlight w:val="none"/>
        </w:rPr>
      </w:pPr>
    </w:p>
    <w:p w14:paraId="58AE52B2">
      <w:pPr>
        <w:adjustRightInd w:val="0"/>
        <w:snapToGrid w:val="0"/>
        <w:spacing w:line="360" w:lineRule="auto"/>
        <w:ind w:firstLine="420" w:firstLineChars="200"/>
        <w:rPr>
          <w:rFonts w:ascii="宋体" w:hAnsi="宋体"/>
          <w:color w:val="auto"/>
          <w:sz w:val="21"/>
          <w:szCs w:val="21"/>
          <w:highlight w:val="none"/>
        </w:rPr>
      </w:pPr>
    </w:p>
    <w:p w14:paraId="14F6A306">
      <w:pPr>
        <w:adjustRightInd w:val="0"/>
        <w:snapToGrid w:val="0"/>
        <w:spacing w:line="360" w:lineRule="auto"/>
        <w:ind w:firstLine="420" w:firstLineChars="200"/>
        <w:rPr>
          <w:rFonts w:ascii="宋体" w:hAnsi="宋体"/>
          <w:color w:val="auto"/>
          <w:sz w:val="21"/>
          <w:szCs w:val="21"/>
          <w:highlight w:val="none"/>
        </w:rPr>
      </w:pPr>
    </w:p>
    <w:p w14:paraId="251401DC">
      <w:pPr>
        <w:adjustRightInd w:val="0"/>
        <w:snapToGrid w:val="0"/>
        <w:spacing w:line="360" w:lineRule="auto"/>
        <w:ind w:firstLine="420" w:firstLineChars="200"/>
        <w:rPr>
          <w:rFonts w:ascii="宋体" w:hAnsi="宋体"/>
          <w:color w:val="auto"/>
          <w:sz w:val="21"/>
          <w:szCs w:val="21"/>
          <w:highlight w:val="none"/>
        </w:rPr>
      </w:pPr>
    </w:p>
    <w:p w14:paraId="799EDB28">
      <w:pPr>
        <w:adjustRightInd w:val="0"/>
        <w:snapToGrid w:val="0"/>
        <w:spacing w:line="360" w:lineRule="auto"/>
        <w:ind w:firstLine="420" w:firstLineChars="200"/>
        <w:rPr>
          <w:rFonts w:ascii="宋体" w:hAnsi="宋体"/>
          <w:color w:val="auto"/>
          <w:sz w:val="21"/>
          <w:szCs w:val="21"/>
          <w:highlight w:val="none"/>
        </w:rPr>
      </w:pPr>
    </w:p>
    <w:p w14:paraId="0CFB9E17">
      <w:pPr>
        <w:adjustRightInd w:val="0"/>
        <w:snapToGrid w:val="0"/>
        <w:spacing w:line="360" w:lineRule="auto"/>
        <w:ind w:firstLine="420" w:firstLineChars="200"/>
        <w:rPr>
          <w:rFonts w:ascii="宋体" w:hAnsi="宋体"/>
          <w:color w:val="auto"/>
          <w:sz w:val="21"/>
          <w:szCs w:val="21"/>
          <w:highlight w:val="none"/>
        </w:rPr>
      </w:pPr>
    </w:p>
    <w:p w14:paraId="3E8159E1">
      <w:pPr>
        <w:adjustRightInd w:val="0"/>
        <w:snapToGrid w:val="0"/>
        <w:spacing w:line="360" w:lineRule="auto"/>
        <w:ind w:firstLine="420" w:firstLineChars="200"/>
        <w:rPr>
          <w:rFonts w:ascii="宋体" w:hAnsi="宋体"/>
          <w:color w:val="auto"/>
          <w:sz w:val="21"/>
          <w:szCs w:val="21"/>
          <w:highlight w:val="none"/>
        </w:rPr>
      </w:pPr>
    </w:p>
    <w:p w14:paraId="46908C43">
      <w:pPr>
        <w:adjustRightInd w:val="0"/>
        <w:snapToGrid w:val="0"/>
        <w:spacing w:line="360" w:lineRule="auto"/>
        <w:ind w:firstLine="420" w:firstLineChars="200"/>
        <w:rPr>
          <w:rFonts w:ascii="宋体" w:hAnsi="宋体"/>
          <w:color w:val="auto"/>
          <w:sz w:val="21"/>
          <w:szCs w:val="21"/>
          <w:highlight w:val="none"/>
        </w:rPr>
      </w:pPr>
    </w:p>
    <w:p w14:paraId="4CEBD55D">
      <w:pPr>
        <w:adjustRightInd w:val="0"/>
        <w:snapToGrid w:val="0"/>
        <w:spacing w:line="360" w:lineRule="auto"/>
        <w:ind w:firstLine="420" w:firstLineChars="200"/>
        <w:rPr>
          <w:rFonts w:ascii="宋体" w:hAnsi="宋体"/>
          <w:color w:val="auto"/>
          <w:sz w:val="21"/>
          <w:szCs w:val="21"/>
          <w:highlight w:val="none"/>
        </w:rPr>
      </w:pPr>
    </w:p>
    <w:p w14:paraId="13665AF9">
      <w:pPr>
        <w:adjustRightInd w:val="0"/>
        <w:snapToGrid w:val="0"/>
        <w:spacing w:line="360" w:lineRule="auto"/>
        <w:ind w:firstLine="420" w:firstLineChars="200"/>
        <w:rPr>
          <w:rFonts w:ascii="宋体" w:hAnsi="宋体"/>
          <w:color w:val="auto"/>
          <w:sz w:val="21"/>
          <w:szCs w:val="21"/>
          <w:highlight w:val="none"/>
        </w:rPr>
      </w:pPr>
    </w:p>
    <w:p w14:paraId="6A288606">
      <w:pPr>
        <w:adjustRightInd w:val="0"/>
        <w:snapToGrid w:val="0"/>
        <w:spacing w:line="360" w:lineRule="auto"/>
        <w:ind w:firstLine="420" w:firstLineChars="200"/>
        <w:rPr>
          <w:rFonts w:ascii="宋体" w:hAnsi="宋体"/>
          <w:color w:val="auto"/>
          <w:sz w:val="21"/>
          <w:szCs w:val="21"/>
          <w:highlight w:val="none"/>
        </w:rPr>
      </w:pPr>
    </w:p>
    <w:p w14:paraId="6EC7EEA3">
      <w:pPr>
        <w:spacing w:line="360" w:lineRule="auto"/>
        <w:rPr>
          <w:rFonts w:ascii="宋体" w:hAnsi="宋体"/>
          <w:color w:val="auto"/>
          <w:sz w:val="32"/>
          <w:szCs w:val="32"/>
          <w:highlight w:val="none"/>
        </w:rPr>
      </w:pPr>
    </w:p>
    <w:p w14:paraId="60533985">
      <w:pPr>
        <w:spacing w:line="360" w:lineRule="auto"/>
        <w:rPr>
          <w:rFonts w:ascii="宋体" w:hAnsi="宋体"/>
          <w:color w:val="auto"/>
          <w:sz w:val="32"/>
          <w:szCs w:val="32"/>
          <w:highlight w:val="none"/>
        </w:rPr>
        <w:sectPr>
          <w:footerReference r:id="rId8" w:type="first"/>
          <w:headerReference r:id="rId6" w:type="default"/>
          <w:footerReference r:id="rId7" w:type="default"/>
          <w:pgSz w:w="11906" w:h="16838"/>
          <w:pgMar w:top="1247" w:right="1247" w:bottom="1247" w:left="1247" w:header="851" w:footer="992" w:gutter="0"/>
          <w:pgNumType w:start="42"/>
          <w:cols w:space="720" w:num="1"/>
          <w:titlePg/>
          <w:docGrid w:linePitch="381" w:charSpace="0"/>
        </w:sectPr>
      </w:pPr>
    </w:p>
    <w:p w14:paraId="4C6F124D">
      <w:pPr>
        <w:keepNext/>
        <w:keepLines/>
        <w:adjustRightInd w:val="0"/>
        <w:snapToGrid w:val="0"/>
        <w:spacing w:line="360" w:lineRule="auto"/>
        <w:jc w:val="center"/>
        <w:outlineLvl w:val="1"/>
        <w:rPr>
          <w:rFonts w:ascii="黑体" w:hAnsi="黑体" w:eastAsia="黑体"/>
          <w:bCs/>
          <w:color w:val="auto"/>
          <w:sz w:val="21"/>
          <w:szCs w:val="21"/>
          <w:highlight w:val="none"/>
        </w:rPr>
      </w:pPr>
      <w:bookmarkStart w:id="207" w:name="_Toc495487014"/>
      <w:bookmarkStart w:id="208" w:name="_Toc34230990"/>
      <w:bookmarkStart w:id="209" w:name="_Toc23440"/>
      <w:bookmarkStart w:id="210" w:name="_Toc485738812"/>
      <w:r>
        <w:rPr>
          <w:rFonts w:hint="eastAsia" w:ascii="黑体" w:hAnsi="黑体" w:eastAsia="黑体"/>
          <w:bCs/>
          <w:color w:val="auto"/>
          <w:sz w:val="21"/>
          <w:szCs w:val="21"/>
          <w:highlight w:val="none"/>
        </w:rPr>
        <w:t>一、投标函</w:t>
      </w:r>
      <w:bookmarkEnd w:id="207"/>
      <w:bookmarkEnd w:id="208"/>
      <w:bookmarkEnd w:id="209"/>
      <w:bookmarkEnd w:id="210"/>
    </w:p>
    <w:p w14:paraId="656A9831">
      <w:pPr>
        <w:adjustRightInd w:val="0"/>
        <w:snapToGrid w:val="0"/>
        <w:spacing w:line="360" w:lineRule="auto"/>
        <w:rPr>
          <w:rFonts w:ascii="宋体" w:hAnsi="宋体"/>
          <w:color w:val="auto"/>
          <w:sz w:val="21"/>
          <w:szCs w:val="21"/>
          <w:highlight w:val="none"/>
        </w:rPr>
      </w:pPr>
    </w:p>
    <w:p w14:paraId="0DF29835">
      <w:pPr>
        <w:adjustRightInd w:val="0"/>
        <w:snapToGrid w:val="0"/>
        <w:spacing w:line="360" w:lineRule="auto"/>
        <w:rPr>
          <w:rFonts w:ascii="宋体" w:hAnsi="宋体"/>
          <w:color w:val="auto"/>
          <w:sz w:val="21"/>
          <w:szCs w:val="21"/>
          <w:highlight w:val="none"/>
        </w:rPr>
      </w:pP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（招标人</w:t>
      </w:r>
      <w:r>
        <w:rPr>
          <w:rFonts w:ascii="宋体" w:hAnsi="宋体"/>
          <w:color w:val="auto"/>
          <w:sz w:val="21"/>
          <w:szCs w:val="21"/>
          <w:highlight w:val="none"/>
        </w:rPr>
        <w:t>）</w:t>
      </w:r>
      <w:r>
        <w:rPr>
          <w:rFonts w:hint="eastAsia" w:ascii="宋体" w:hAnsi="宋体"/>
          <w:color w:val="auto"/>
          <w:sz w:val="21"/>
          <w:szCs w:val="21"/>
          <w:highlight w:val="none"/>
        </w:rPr>
        <w:t xml:space="preserve"> </w:t>
      </w:r>
      <w:r>
        <w:rPr>
          <w:rFonts w:ascii="宋体" w:hAnsi="宋体"/>
          <w:color w:val="auto"/>
          <w:sz w:val="21"/>
          <w:szCs w:val="21"/>
          <w:highlight w:val="none"/>
        </w:rPr>
        <w:t>：</w:t>
      </w:r>
    </w:p>
    <w:p w14:paraId="09E72C12">
      <w:pPr>
        <w:numPr>
          <w:ilvl w:val="0"/>
          <w:numId w:val="3"/>
        </w:numPr>
        <w:adjustRightInd w:val="0"/>
        <w:snapToGrid w:val="0"/>
        <w:spacing w:line="360" w:lineRule="auto"/>
        <w:ind w:firstLine="525" w:firstLineChars="250"/>
        <w:jc w:val="left"/>
        <w:rPr>
          <w:rFonts w:hint="eastAsia" w:ascii="宋体" w:hAnsi="宋体"/>
          <w:color w:val="auto"/>
          <w:sz w:val="21"/>
          <w:szCs w:val="21"/>
          <w:highlight w:val="none"/>
          <w:lang w:eastAsia="zh-CN"/>
        </w:rPr>
      </w:pPr>
      <w:r>
        <w:rPr>
          <w:rFonts w:hint="eastAsia" w:ascii="宋体" w:hAnsi="宋体"/>
          <w:color w:val="auto"/>
          <w:sz w:val="21"/>
          <w:szCs w:val="21"/>
          <w:highlight w:val="none"/>
        </w:rPr>
        <w:t>我方在全面研究了</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（项目名称）招标文件后，我方自愿按照招标文件规定的各项要求完成本项目全部工作，投标报价为</w:t>
      </w:r>
      <w:r>
        <w:rPr>
          <w:rFonts w:hint="eastAsia" w:ascii="宋体" w:hAnsi="宋体"/>
          <w:color w:val="auto"/>
          <w:sz w:val="21"/>
          <w:szCs w:val="21"/>
          <w:highlight w:val="none"/>
          <w:lang w:eastAsia="zh-CN"/>
        </w:rPr>
        <w:t>：</w:t>
      </w:r>
    </w:p>
    <w:p w14:paraId="45AFC26E">
      <w:pPr>
        <w:numPr>
          <w:ilvl w:val="0"/>
          <w:numId w:val="4"/>
        </w:numPr>
        <w:adjustRightInd w:val="0"/>
        <w:snapToGrid w:val="0"/>
        <w:spacing w:line="360" w:lineRule="auto"/>
        <w:ind w:firstLine="420" w:firstLineChars="200"/>
        <w:jc w:val="left"/>
        <w:rPr>
          <w:rFonts w:hint="eastAsia" w:ascii="宋体" w:hAnsi="宋体" w:eastAsia="宋体" w:cs="Times New Roman"/>
          <w:color w:val="auto"/>
          <w:kern w:val="2"/>
          <w:sz w:val="21"/>
          <w:szCs w:val="21"/>
          <w:highlight w:val="none"/>
          <w:lang w:val="en-US" w:eastAsia="zh-CN"/>
        </w:rPr>
      </w:pPr>
      <w:r>
        <w:rPr>
          <w:rFonts w:hint="eastAsia" w:ascii="宋体" w:hAnsi="宋体" w:eastAsia="宋体" w:cs="Times New Roman"/>
          <w:color w:val="auto"/>
          <w:kern w:val="2"/>
          <w:sz w:val="21"/>
          <w:szCs w:val="21"/>
          <w:highlight w:val="none"/>
          <w:lang w:val="en-US" w:eastAsia="zh-CN"/>
        </w:rPr>
        <w:t>员工团体保险费</w:t>
      </w:r>
      <w:r>
        <w:rPr>
          <w:rFonts w:hint="eastAsia" w:ascii="宋体" w:hAnsi="宋体" w:cs="Times New Roman"/>
          <w:color w:val="auto"/>
          <w:kern w:val="2"/>
          <w:sz w:val="21"/>
          <w:szCs w:val="21"/>
          <w:highlight w:val="none"/>
          <w:lang w:val="en-US" w:eastAsia="zh-CN"/>
        </w:rPr>
        <w:t>：</w:t>
      </w:r>
      <w:r>
        <w:rPr>
          <w:rFonts w:hint="eastAsia" w:ascii="宋体" w:hAnsi="宋体" w:eastAsia="宋体" w:cs="Times New Roman"/>
          <w:color w:val="auto"/>
          <w:kern w:val="2"/>
          <w:sz w:val="21"/>
          <w:szCs w:val="21"/>
          <w:highlight w:val="none"/>
          <w:lang w:val="en-US" w:eastAsia="zh-CN"/>
        </w:rPr>
        <w:t>人民币</w:t>
      </w:r>
      <w:r>
        <w:rPr>
          <w:rFonts w:hint="eastAsia" w:ascii="宋体" w:hAnsi="宋体" w:eastAsia="宋体" w:cs="Times New Roman"/>
          <w:color w:val="auto"/>
          <w:kern w:val="2"/>
          <w:sz w:val="21"/>
          <w:szCs w:val="21"/>
          <w:highlight w:val="none"/>
          <w:u w:val="single"/>
          <w:lang w:val="en-US" w:eastAsia="zh-CN"/>
        </w:rPr>
        <w:t xml:space="preserve">      </w:t>
      </w:r>
      <w:r>
        <w:rPr>
          <w:rFonts w:hint="eastAsia" w:ascii="宋体" w:hAnsi="宋体" w:eastAsia="宋体" w:cs="Times New Roman"/>
          <w:color w:val="auto"/>
          <w:kern w:val="2"/>
          <w:sz w:val="21"/>
          <w:szCs w:val="21"/>
          <w:highlight w:val="none"/>
          <w:lang w:val="en-US" w:eastAsia="zh-CN"/>
        </w:rPr>
        <w:t>元/人/年（大写：</w:t>
      </w:r>
      <w:r>
        <w:rPr>
          <w:rFonts w:hint="eastAsia" w:ascii="宋体" w:hAnsi="宋体" w:eastAsia="宋体" w:cs="Times New Roman"/>
          <w:color w:val="auto"/>
          <w:kern w:val="2"/>
          <w:sz w:val="21"/>
          <w:szCs w:val="21"/>
          <w:highlight w:val="none"/>
          <w:u w:val="single"/>
          <w:lang w:val="en-US" w:eastAsia="zh-CN"/>
        </w:rPr>
        <w:tab/>
      </w:r>
      <w:r>
        <w:rPr>
          <w:rFonts w:hint="eastAsia" w:ascii="宋体" w:hAnsi="宋体" w:eastAsia="宋体" w:cs="Times New Roman"/>
          <w:color w:val="auto"/>
          <w:kern w:val="2"/>
          <w:sz w:val="21"/>
          <w:szCs w:val="21"/>
          <w:highlight w:val="none"/>
          <w:lang w:val="en-US" w:eastAsia="zh-CN"/>
        </w:rPr>
        <w:t>元/人/年）；</w:t>
      </w:r>
    </w:p>
    <w:p w14:paraId="26F278A6">
      <w:pPr>
        <w:numPr>
          <w:ilvl w:val="0"/>
          <w:numId w:val="4"/>
        </w:numPr>
        <w:adjustRightInd w:val="0"/>
        <w:snapToGrid w:val="0"/>
        <w:spacing w:line="360" w:lineRule="auto"/>
        <w:ind w:firstLine="420" w:firstLineChars="200"/>
        <w:jc w:val="left"/>
        <w:rPr>
          <w:rFonts w:ascii="宋体" w:hAnsi="宋体"/>
          <w:color w:val="auto"/>
          <w:sz w:val="21"/>
          <w:szCs w:val="21"/>
          <w:highlight w:val="none"/>
        </w:rPr>
      </w:pPr>
      <w:r>
        <w:rPr>
          <w:rFonts w:hint="eastAsia" w:ascii="宋体" w:hAnsi="宋体" w:eastAsia="宋体" w:cs="Times New Roman"/>
          <w:color w:val="auto"/>
          <w:kern w:val="2"/>
          <w:sz w:val="21"/>
          <w:szCs w:val="21"/>
          <w:highlight w:val="none"/>
          <w:lang w:val="en-US"/>
        </w:rPr>
        <w:t>健康保障委托</w:t>
      </w:r>
      <w:r>
        <w:rPr>
          <w:rFonts w:hint="eastAsia" w:ascii="宋体" w:hAnsi="宋体" w:eastAsia="宋体" w:cs="Times New Roman"/>
          <w:color w:val="auto"/>
          <w:kern w:val="2"/>
          <w:sz w:val="21"/>
          <w:szCs w:val="21"/>
          <w:highlight w:val="none"/>
          <w:lang w:val="en-US" w:eastAsia="zh-CN"/>
        </w:rPr>
        <w:t xml:space="preserve">管理费率 </w:t>
      </w:r>
      <w:r>
        <w:rPr>
          <w:rFonts w:hint="eastAsia" w:ascii="宋体" w:hAnsi="宋体" w:cs="Times New Roman"/>
          <w:color w:val="auto"/>
          <w:kern w:val="2"/>
          <w:sz w:val="21"/>
          <w:szCs w:val="21"/>
          <w:highlight w:val="none"/>
          <w:lang w:val="en-US" w:eastAsia="zh-CN"/>
        </w:rPr>
        <w:t>：</w:t>
      </w:r>
      <w:r>
        <w:rPr>
          <w:rFonts w:hint="eastAsia" w:ascii="宋体" w:hAnsi="宋体" w:cs="Times New Roman"/>
          <w:color w:val="auto"/>
          <w:kern w:val="2"/>
          <w:sz w:val="21"/>
          <w:szCs w:val="21"/>
          <w:highlight w:val="none"/>
          <w:u w:val="single"/>
          <w:lang w:val="en-US" w:eastAsia="zh-CN"/>
        </w:rPr>
        <w:t xml:space="preserve">       </w:t>
      </w:r>
      <w:r>
        <w:rPr>
          <w:rFonts w:hint="eastAsia" w:ascii="宋体" w:hAnsi="宋体" w:cs="Times New Roman"/>
          <w:color w:val="auto"/>
          <w:kern w:val="2"/>
          <w:sz w:val="21"/>
          <w:szCs w:val="21"/>
          <w:highlight w:val="none"/>
          <w:u w:val="none"/>
          <w:lang w:val="en-US" w:eastAsia="zh-CN"/>
        </w:rPr>
        <w:t>%。</w:t>
      </w:r>
      <w:r>
        <w:rPr>
          <w:rFonts w:hint="eastAsia" w:ascii="宋体" w:hAnsi="宋体" w:eastAsia="宋体" w:cs="Times New Roman"/>
          <w:color w:val="auto"/>
          <w:kern w:val="2"/>
          <w:sz w:val="21"/>
          <w:szCs w:val="21"/>
          <w:highlight w:val="none"/>
          <w:lang w:val="en-US" w:eastAsia="zh-CN"/>
        </w:rPr>
        <w:t xml:space="preserve"> </w:t>
      </w:r>
    </w:p>
    <w:p w14:paraId="6F5430F3">
      <w:pPr>
        <w:numPr>
          <w:ilvl w:val="-1"/>
          <w:numId w:val="0"/>
        </w:numPr>
        <w:adjustRightInd w:val="0"/>
        <w:snapToGrid w:val="0"/>
        <w:spacing w:line="360" w:lineRule="auto"/>
        <w:ind w:firstLine="420" w:firstLineChars="200"/>
        <w:jc w:val="left"/>
        <w:rPr>
          <w:rFonts w:hint="eastAsia" w:ascii="宋体" w:hAnsi="宋体"/>
          <w:color w:val="auto"/>
          <w:sz w:val="21"/>
          <w:szCs w:val="21"/>
          <w:highlight w:val="none"/>
        </w:rPr>
      </w:pPr>
      <w:r>
        <w:rPr>
          <w:rFonts w:hint="eastAsia" w:ascii="宋体" w:hAnsi="宋体"/>
          <w:color w:val="auto"/>
          <w:sz w:val="21"/>
          <w:szCs w:val="21"/>
          <w:highlight w:val="none"/>
        </w:rPr>
        <w:t>报价包含完成本项目合同约定全部工作内容所发生的工作直接费用、其它费用以及管理费、利润、税金、风险费等全部费用，招标人不再另行支付其他任何费用。</w:t>
      </w:r>
    </w:p>
    <w:p w14:paraId="7E2BB86D">
      <w:pPr>
        <w:numPr>
          <w:ilvl w:val="-1"/>
          <w:numId w:val="0"/>
        </w:numPr>
        <w:adjustRightInd w:val="0"/>
        <w:snapToGrid w:val="0"/>
        <w:spacing w:line="360" w:lineRule="auto"/>
        <w:ind w:firstLine="420" w:firstLineChars="200"/>
        <w:jc w:val="left"/>
        <w:rPr>
          <w:rFonts w:ascii="宋体" w:hAnsi="宋体"/>
          <w:color w:val="auto"/>
          <w:sz w:val="21"/>
          <w:szCs w:val="21"/>
          <w:highlight w:val="none"/>
        </w:rPr>
      </w:pPr>
      <w:r>
        <w:rPr>
          <w:rFonts w:hint="eastAsia" w:ascii="宋体" w:hAnsi="宋体"/>
          <w:color w:val="auto"/>
          <w:sz w:val="21"/>
          <w:szCs w:val="21"/>
          <w:highlight w:val="none"/>
          <w:lang w:val="en-US" w:eastAsia="zh-CN"/>
        </w:rPr>
        <w:t>二、</w:t>
      </w:r>
      <w:r>
        <w:rPr>
          <w:rFonts w:hint="eastAsia" w:ascii="宋体" w:hAnsi="宋体"/>
          <w:color w:val="auto"/>
          <w:sz w:val="21"/>
          <w:szCs w:val="21"/>
          <w:highlight w:val="none"/>
        </w:rPr>
        <w:t>我方保证按照招标文件规定的完成期限：</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和质量要求：</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，完成本项目全部工作。</w:t>
      </w:r>
    </w:p>
    <w:p w14:paraId="4AF949A9">
      <w:pPr>
        <w:adjustRightInd w:val="0"/>
        <w:snapToGrid w:val="0"/>
        <w:spacing w:line="360" w:lineRule="auto"/>
        <w:ind w:firstLine="525" w:firstLineChars="250"/>
        <w:jc w:val="left"/>
        <w:rPr>
          <w:rFonts w:ascii="宋体" w:hAnsi="宋体"/>
          <w:color w:val="auto"/>
          <w:sz w:val="21"/>
          <w:szCs w:val="21"/>
          <w:highlight w:val="none"/>
        </w:rPr>
      </w:pPr>
      <w:r>
        <w:rPr>
          <w:rFonts w:hint="eastAsia" w:ascii="宋体" w:hAnsi="宋体"/>
          <w:color w:val="auto"/>
          <w:sz w:val="21"/>
          <w:szCs w:val="21"/>
          <w:highlight w:val="none"/>
          <w:lang w:val="en-US" w:eastAsia="zh-CN"/>
        </w:rPr>
        <w:t>三</w:t>
      </w:r>
      <w:r>
        <w:rPr>
          <w:rFonts w:hint="eastAsia" w:ascii="宋体" w:hAnsi="宋体"/>
          <w:color w:val="auto"/>
          <w:sz w:val="21"/>
          <w:szCs w:val="21"/>
          <w:highlight w:val="none"/>
        </w:rPr>
        <w:t>、一旦我方中标，我方将严格履行合同规定的责任和义务。</w:t>
      </w:r>
    </w:p>
    <w:p w14:paraId="199B1543">
      <w:pPr>
        <w:adjustRightInd w:val="0"/>
        <w:snapToGrid w:val="0"/>
        <w:spacing w:line="360" w:lineRule="auto"/>
        <w:ind w:firstLine="525" w:firstLineChars="250"/>
        <w:jc w:val="left"/>
        <w:rPr>
          <w:rFonts w:ascii="宋体" w:hAnsi="宋体"/>
          <w:color w:val="auto"/>
          <w:sz w:val="21"/>
          <w:szCs w:val="21"/>
          <w:highlight w:val="none"/>
        </w:rPr>
      </w:pPr>
      <w:r>
        <w:rPr>
          <w:rFonts w:hint="eastAsia" w:ascii="宋体" w:hAnsi="宋体"/>
          <w:color w:val="auto"/>
          <w:sz w:val="21"/>
          <w:szCs w:val="21"/>
          <w:highlight w:val="none"/>
          <w:lang w:val="en-US" w:eastAsia="zh-CN"/>
        </w:rPr>
        <w:t>四</w:t>
      </w:r>
      <w:r>
        <w:rPr>
          <w:rFonts w:ascii="宋体" w:hAnsi="宋体"/>
          <w:color w:val="auto"/>
          <w:sz w:val="21"/>
          <w:szCs w:val="21"/>
          <w:highlight w:val="none"/>
        </w:rPr>
        <w:t>、</w:t>
      </w:r>
      <w:r>
        <w:rPr>
          <w:rFonts w:hint="eastAsia" w:ascii="宋体" w:hAnsi="宋体"/>
          <w:color w:val="auto"/>
          <w:sz w:val="21"/>
          <w:szCs w:val="21"/>
          <w:highlight w:val="none"/>
        </w:rPr>
        <w:t>我方为本项目提交的投标文件正本1份，副本1份，电子文档</w:t>
      </w:r>
      <w:r>
        <w:rPr>
          <w:rFonts w:ascii="宋体" w:hAnsi="宋体"/>
          <w:color w:val="auto"/>
          <w:sz w:val="21"/>
          <w:szCs w:val="21"/>
          <w:highlight w:val="none"/>
        </w:rPr>
        <w:t>1</w:t>
      </w:r>
      <w:r>
        <w:rPr>
          <w:rFonts w:hint="eastAsia" w:ascii="宋体" w:hAnsi="宋体"/>
          <w:color w:val="auto"/>
          <w:sz w:val="21"/>
          <w:szCs w:val="21"/>
          <w:highlight w:val="none"/>
        </w:rPr>
        <w:t>份。</w:t>
      </w:r>
    </w:p>
    <w:p w14:paraId="264FF3C2">
      <w:pPr>
        <w:adjustRightInd w:val="0"/>
        <w:snapToGrid w:val="0"/>
        <w:spacing w:line="360" w:lineRule="auto"/>
        <w:ind w:firstLine="525" w:firstLineChars="250"/>
        <w:jc w:val="left"/>
        <w:rPr>
          <w:rFonts w:ascii="宋体" w:hAnsi="宋体"/>
          <w:color w:val="auto"/>
          <w:sz w:val="21"/>
          <w:szCs w:val="21"/>
          <w:highlight w:val="none"/>
        </w:rPr>
      </w:pPr>
      <w:r>
        <w:rPr>
          <w:rFonts w:hint="eastAsia" w:ascii="宋体" w:hAnsi="宋体"/>
          <w:color w:val="auto"/>
          <w:sz w:val="21"/>
          <w:szCs w:val="21"/>
          <w:highlight w:val="none"/>
          <w:lang w:val="en-US" w:eastAsia="zh-CN"/>
        </w:rPr>
        <w:t>五</w:t>
      </w:r>
      <w:r>
        <w:rPr>
          <w:rFonts w:ascii="宋体" w:hAnsi="宋体"/>
          <w:color w:val="auto"/>
          <w:sz w:val="21"/>
          <w:szCs w:val="21"/>
          <w:highlight w:val="none"/>
        </w:rPr>
        <w:t>、</w:t>
      </w:r>
      <w:r>
        <w:rPr>
          <w:rFonts w:hint="eastAsia" w:ascii="宋体" w:hAnsi="宋体"/>
          <w:color w:val="auto"/>
          <w:sz w:val="21"/>
          <w:szCs w:val="21"/>
          <w:highlight w:val="none"/>
        </w:rPr>
        <w:t>我方承诺，投标有效期为投标截止日期后</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rPr>
        <w:t>个日历天内有效。</w:t>
      </w:r>
    </w:p>
    <w:p w14:paraId="28AA96E4">
      <w:pPr>
        <w:adjustRightInd w:val="0"/>
        <w:snapToGrid w:val="0"/>
        <w:spacing w:line="360" w:lineRule="auto"/>
        <w:ind w:firstLine="525" w:firstLineChars="250"/>
        <w:jc w:val="left"/>
        <w:rPr>
          <w:rFonts w:ascii="宋体" w:hAnsi="宋体"/>
          <w:color w:val="auto"/>
          <w:sz w:val="21"/>
          <w:szCs w:val="21"/>
          <w:highlight w:val="none"/>
        </w:rPr>
      </w:pPr>
      <w:r>
        <w:rPr>
          <w:rFonts w:hint="eastAsia" w:ascii="宋体" w:hAnsi="宋体"/>
          <w:color w:val="auto"/>
          <w:sz w:val="21"/>
          <w:szCs w:val="21"/>
          <w:highlight w:val="none"/>
          <w:lang w:val="en-US" w:eastAsia="zh-CN"/>
        </w:rPr>
        <w:t>六</w:t>
      </w:r>
      <w:r>
        <w:rPr>
          <w:rFonts w:hint="eastAsia" w:ascii="宋体" w:hAnsi="宋体"/>
          <w:color w:val="auto"/>
          <w:sz w:val="21"/>
          <w:szCs w:val="21"/>
          <w:highlight w:val="none"/>
        </w:rPr>
        <w:t>、我方愿意提供招标人可能另外要求的，与招标有关的文件资料，并保证我方已提供和将要提供的文件资料是真实、准确的。</w:t>
      </w:r>
    </w:p>
    <w:p w14:paraId="3597B5C1">
      <w:pPr>
        <w:adjustRightInd w:val="0"/>
        <w:snapToGrid w:val="0"/>
        <w:spacing w:line="360" w:lineRule="auto"/>
        <w:ind w:firstLine="529" w:firstLineChars="252"/>
        <w:jc w:val="left"/>
        <w:rPr>
          <w:rFonts w:ascii="宋体" w:hAnsi="宋体"/>
          <w:color w:val="auto"/>
          <w:sz w:val="21"/>
          <w:szCs w:val="21"/>
          <w:highlight w:val="none"/>
        </w:rPr>
      </w:pPr>
      <w:r>
        <w:rPr>
          <w:rFonts w:hint="eastAsia" w:ascii="宋体" w:hAnsi="宋体"/>
          <w:color w:val="auto"/>
          <w:sz w:val="21"/>
          <w:szCs w:val="21"/>
          <w:highlight w:val="none"/>
          <w:lang w:val="en-US" w:eastAsia="zh-CN"/>
        </w:rPr>
        <w:t>七</w:t>
      </w:r>
      <w:r>
        <w:rPr>
          <w:rFonts w:hint="eastAsia" w:ascii="宋体" w:hAnsi="宋体"/>
          <w:color w:val="auto"/>
          <w:sz w:val="21"/>
          <w:szCs w:val="21"/>
          <w:highlight w:val="none"/>
        </w:rPr>
        <w:t>、本投标人知道并同意：如果接到中标通知书后未按招标人要求的时间签订正式合同或坚持提出附加条件，招标人有权选择其他中标候选人为中标人。</w:t>
      </w:r>
    </w:p>
    <w:p w14:paraId="3E28AF5F">
      <w:pPr>
        <w:adjustRightInd w:val="0"/>
        <w:snapToGrid w:val="0"/>
        <w:spacing w:line="360" w:lineRule="auto"/>
        <w:ind w:firstLine="556" w:firstLineChars="265"/>
        <w:jc w:val="left"/>
        <w:rPr>
          <w:rFonts w:ascii="宋体" w:hAnsi="宋体"/>
          <w:color w:val="auto"/>
          <w:sz w:val="21"/>
          <w:szCs w:val="21"/>
          <w:highlight w:val="none"/>
        </w:rPr>
      </w:pPr>
      <w:r>
        <w:rPr>
          <w:rFonts w:hint="eastAsia" w:ascii="宋体" w:hAnsi="宋体"/>
          <w:color w:val="auto"/>
          <w:sz w:val="21"/>
          <w:szCs w:val="21"/>
          <w:highlight w:val="none"/>
          <w:lang w:val="en-US" w:eastAsia="zh-CN"/>
        </w:rPr>
        <w:t>八</w:t>
      </w:r>
      <w:r>
        <w:rPr>
          <w:rFonts w:hint="eastAsia" w:ascii="宋体" w:hAnsi="宋体"/>
          <w:color w:val="auto"/>
          <w:sz w:val="21"/>
          <w:szCs w:val="21"/>
          <w:highlight w:val="none"/>
        </w:rPr>
        <w:t>、本投标人知道并同意，招标人并无义务必须接受所收到的价格最低的或其他任何投标文件。同时也理解，招标人不负担本投标人的任何参与投标的费用。</w:t>
      </w:r>
    </w:p>
    <w:p w14:paraId="38864CD4">
      <w:pPr>
        <w:adjustRightInd w:val="0"/>
        <w:snapToGrid w:val="0"/>
        <w:spacing w:line="360" w:lineRule="auto"/>
        <w:ind w:firstLine="577" w:firstLineChars="275"/>
        <w:jc w:val="left"/>
        <w:rPr>
          <w:rFonts w:ascii="宋体" w:hAnsi="宋体"/>
          <w:color w:val="auto"/>
          <w:sz w:val="21"/>
          <w:szCs w:val="21"/>
          <w:highlight w:val="none"/>
        </w:rPr>
      </w:pPr>
      <w:r>
        <w:rPr>
          <w:rFonts w:hint="eastAsia" w:ascii="宋体" w:hAnsi="宋体"/>
          <w:color w:val="auto"/>
          <w:sz w:val="21"/>
          <w:szCs w:val="21"/>
          <w:highlight w:val="none"/>
          <w:lang w:val="en-US" w:eastAsia="zh-CN"/>
        </w:rPr>
        <w:t>九</w:t>
      </w:r>
      <w:r>
        <w:rPr>
          <w:rFonts w:hint="eastAsia" w:ascii="宋体" w:hAnsi="宋体"/>
          <w:color w:val="auto"/>
          <w:sz w:val="21"/>
          <w:szCs w:val="21"/>
          <w:highlight w:val="none"/>
        </w:rPr>
        <w:t>、本投标人郑重承诺：按招标人要求做好各项服务工作。</w:t>
      </w:r>
    </w:p>
    <w:p w14:paraId="1D364F9D">
      <w:pPr>
        <w:adjustRightInd w:val="0"/>
        <w:snapToGrid w:val="0"/>
        <w:spacing w:line="360" w:lineRule="auto"/>
        <w:ind w:firstLine="2520" w:firstLineChars="1200"/>
        <w:jc w:val="left"/>
        <w:rPr>
          <w:rFonts w:ascii="宋体" w:hAnsi="宋体"/>
          <w:color w:val="auto"/>
          <w:sz w:val="21"/>
          <w:szCs w:val="21"/>
          <w:highlight w:val="none"/>
        </w:rPr>
      </w:pPr>
    </w:p>
    <w:p w14:paraId="23A9AE98">
      <w:pPr>
        <w:adjustRightInd w:val="0"/>
        <w:snapToGrid w:val="0"/>
        <w:spacing w:line="360" w:lineRule="auto"/>
        <w:ind w:firstLine="420" w:firstLineChars="200"/>
        <w:jc w:val="left"/>
        <w:rPr>
          <w:rFonts w:ascii="宋体" w:hAnsi="宋体"/>
          <w:color w:val="auto"/>
          <w:sz w:val="21"/>
          <w:szCs w:val="21"/>
          <w:highlight w:val="none"/>
        </w:rPr>
      </w:pPr>
      <w:r>
        <w:rPr>
          <w:rFonts w:hint="eastAsia" w:ascii="宋体" w:hAnsi="宋体"/>
          <w:color w:val="auto"/>
          <w:sz w:val="21"/>
          <w:szCs w:val="21"/>
          <w:highlight w:val="none"/>
        </w:rPr>
        <w:t>投标人</w:t>
      </w:r>
      <w:r>
        <w:rPr>
          <w:rFonts w:hint="eastAsia" w:ascii="宋体" w:hAnsi="宋体"/>
          <w:color w:val="auto"/>
          <w:sz w:val="21"/>
          <w:szCs w:val="21"/>
          <w:highlight w:val="none"/>
          <w:lang w:eastAsia="zh-CN"/>
        </w:rPr>
        <w:t>（</w:t>
      </w:r>
      <w:r>
        <w:rPr>
          <w:rFonts w:hint="eastAsia" w:ascii="宋体" w:hAnsi="宋体"/>
          <w:color w:val="auto"/>
          <w:sz w:val="21"/>
          <w:szCs w:val="21"/>
          <w:highlight w:val="none"/>
          <w:lang w:val="en-US" w:eastAsia="zh-CN"/>
        </w:rPr>
        <w:t>全称）</w:t>
      </w:r>
      <w:r>
        <w:rPr>
          <w:rFonts w:hint="eastAsia" w:ascii="宋体" w:hAnsi="宋体"/>
          <w:color w:val="auto"/>
          <w:sz w:val="21"/>
          <w:szCs w:val="21"/>
          <w:highlight w:val="none"/>
        </w:rPr>
        <w:t>：</w:t>
      </w:r>
      <w:r>
        <w:rPr>
          <w:rFonts w:ascii="宋体" w:hAnsi="宋体"/>
          <w:color w:val="auto"/>
          <w:sz w:val="21"/>
          <w:szCs w:val="21"/>
          <w:highlight w:val="none"/>
          <w:u w:val="single"/>
        </w:rPr>
        <w:t xml:space="preserve">                          </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（单位盖章）</w:t>
      </w:r>
    </w:p>
    <w:p w14:paraId="14F5E37E">
      <w:pPr>
        <w:adjustRightInd w:val="0"/>
        <w:snapToGrid w:val="0"/>
        <w:spacing w:line="360" w:lineRule="auto"/>
        <w:ind w:firstLine="420" w:firstLineChars="200"/>
        <w:jc w:val="left"/>
        <w:rPr>
          <w:rFonts w:ascii="宋体" w:hAnsi="宋体"/>
          <w:color w:val="auto"/>
          <w:sz w:val="21"/>
          <w:szCs w:val="21"/>
          <w:highlight w:val="none"/>
        </w:rPr>
      </w:pPr>
      <w:r>
        <w:rPr>
          <w:rFonts w:hint="eastAsia" w:ascii="宋体" w:hAnsi="宋体"/>
          <w:color w:val="auto"/>
          <w:sz w:val="21"/>
          <w:szCs w:val="21"/>
          <w:highlight w:val="none"/>
        </w:rPr>
        <w:t>法人代表人或其委托代理人：</w:t>
      </w:r>
      <w:r>
        <w:rPr>
          <w:rFonts w:ascii="宋体" w:hAnsi="宋体"/>
          <w:color w:val="auto"/>
          <w:sz w:val="21"/>
          <w:szCs w:val="21"/>
          <w:highlight w:val="none"/>
          <w:u w:val="single"/>
        </w:rPr>
        <w:t xml:space="preserve">            </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（签字）</w:t>
      </w:r>
    </w:p>
    <w:p w14:paraId="01231A1A">
      <w:pPr>
        <w:adjustRightInd w:val="0"/>
        <w:snapToGrid w:val="0"/>
        <w:spacing w:line="360" w:lineRule="auto"/>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通讯地址：</w:t>
      </w:r>
      <w:r>
        <w:rPr>
          <w:rFonts w:ascii="宋体" w:hAnsi="宋体" w:cs="宋体"/>
          <w:color w:val="auto"/>
          <w:sz w:val="21"/>
          <w:szCs w:val="21"/>
          <w:highlight w:val="none"/>
          <w:u w:val="single"/>
        </w:rPr>
        <w:t xml:space="preserve">                            </w:t>
      </w:r>
      <w:r>
        <w:rPr>
          <w:rFonts w:hint="eastAsia" w:ascii="宋体" w:hAnsi="宋体" w:cs="宋体"/>
          <w:color w:val="auto"/>
          <w:sz w:val="21"/>
          <w:szCs w:val="21"/>
          <w:highlight w:val="none"/>
          <w:u w:val="single"/>
        </w:rPr>
        <w:t xml:space="preserve">  </w:t>
      </w:r>
      <w:r>
        <w:rPr>
          <w:rFonts w:hint="eastAsia" w:ascii="宋体" w:hAnsi="宋体" w:cs="宋体"/>
          <w:color w:val="auto"/>
          <w:sz w:val="21"/>
          <w:szCs w:val="21"/>
          <w:highlight w:val="none"/>
        </w:rPr>
        <w:t xml:space="preserve"> </w:t>
      </w:r>
    </w:p>
    <w:p w14:paraId="333E6BAD">
      <w:pPr>
        <w:adjustRightInd w:val="0"/>
        <w:snapToGrid w:val="0"/>
        <w:spacing w:line="360" w:lineRule="auto"/>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邮政编码：</w:t>
      </w:r>
      <w:r>
        <w:rPr>
          <w:rFonts w:ascii="宋体" w:hAnsi="宋体" w:cs="宋体"/>
          <w:color w:val="auto"/>
          <w:sz w:val="21"/>
          <w:szCs w:val="21"/>
          <w:highlight w:val="none"/>
          <w:u w:val="single"/>
        </w:rPr>
        <w:t xml:space="preserve">                            </w:t>
      </w:r>
      <w:r>
        <w:rPr>
          <w:rFonts w:hint="eastAsia" w:ascii="宋体" w:hAnsi="宋体" w:cs="宋体"/>
          <w:color w:val="auto"/>
          <w:sz w:val="21"/>
          <w:szCs w:val="21"/>
          <w:highlight w:val="none"/>
          <w:u w:val="single"/>
        </w:rPr>
        <w:t xml:space="preserve">  </w:t>
      </w:r>
    </w:p>
    <w:p w14:paraId="73B5C259">
      <w:pPr>
        <w:adjustRightInd w:val="0"/>
        <w:snapToGrid w:val="0"/>
        <w:spacing w:line="360" w:lineRule="auto"/>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联系电话：</w:t>
      </w:r>
      <w:r>
        <w:rPr>
          <w:rFonts w:ascii="宋体" w:hAnsi="宋体" w:cs="宋体"/>
          <w:color w:val="auto"/>
          <w:sz w:val="21"/>
          <w:szCs w:val="21"/>
          <w:highlight w:val="none"/>
          <w:u w:val="single"/>
        </w:rPr>
        <w:t xml:space="preserve">                            </w:t>
      </w:r>
      <w:r>
        <w:rPr>
          <w:rFonts w:hint="eastAsia" w:ascii="宋体" w:hAnsi="宋体" w:cs="宋体"/>
          <w:color w:val="auto"/>
          <w:sz w:val="21"/>
          <w:szCs w:val="21"/>
          <w:highlight w:val="none"/>
          <w:u w:val="single"/>
        </w:rPr>
        <w:t xml:space="preserve">  </w:t>
      </w:r>
    </w:p>
    <w:p w14:paraId="063B12E4">
      <w:pPr>
        <w:adjustRightInd w:val="0"/>
        <w:snapToGrid w:val="0"/>
        <w:spacing w:line="360" w:lineRule="auto"/>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传    真：</w:t>
      </w:r>
      <w:r>
        <w:rPr>
          <w:rFonts w:ascii="宋体" w:hAnsi="宋体" w:cs="宋体"/>
          <w:color w:val="auto"/>
          <w:sz w:val="21"/>
          <w:szCs w:val="21"/>
          <w:highlight w:val="none"/>
          <w:u w:val="single"/>
        </w:rPr>
        <w:t xml:space="preserve">                            </w:t>
      </w:r>
      <w:r>
        <w:rPr>
          <w:rFonts w:hint="eastAsia" w:ascii="宋体" w:hAnsi="宋体" w:cs="宋体"/>
          <w:color w:val="auto"/>
          <w:sz w:val="21"/>
          <w:szCs w:val="21"/>
          <w:highlight w:val="none"/>
          <w:u w:val="single"/>
        </w:rPr>
        <w:t xml:space="preserve">  </w:t>
      </w:r>
    </w:p>
    <w:p w14:paraId="13FFA5A7">
      <w:pPr>
        <w:adjustRightInd w:val="0"/>
        <w:snapToGrid w:val="0"/>
        <w:spacing w:line="360" w:lineRule="auto"/>
        <w:ind w:firstLine="420" w:firstLineChars="200"/>
        <w:jc w:val="left"/>
        <w:rPr>
          <w:rFonts w:ascii="宋体" w:hAnsi="宋体"/>
          <w:color w:val="auto"/>
          <w:sz w:val="21"/>
          <w:szCs w:val="21"/>
          <w:highlight w:val="none"/>
        </w:rPr>
      </w:pPr>
      <w:r>
        <w:rPr>
          <w:rFonts w:hint="eastAsia" w:ascii="宋体" w:hAnsi="宋体"/>
          <w:color w:val="auto"/>
          <w:sz w:val="21"/>
          <w:szCs w:val="21"/>
          <w:highlight w:val="none"/>
        </w:rPr>
        <w:t>日    期：</w:t>
      </w:r>
      <w:r>
        <w:rPr>
          <w:rFonts w:ascii="宋体" w:hAnsi="宋体"/>
          <w:color w:val="auto"/>
          <w:sz w:val="21"/>
          <w:szCs w:val="21"/>
          <w:highlight w:val="none"/>
          <w:u w:val="single"/>
        </w:rPr>
        <w:t xml:space="preserve">         </w:t>
      </w:r>
      <w:r>
        <w:rPr>
          <w:rFonts w:hint="eastAsia" w:ascii="宋体" w:hAnsi="宋体"/>
          <w:color w:val="auto"/>
          <w:sz w:val="21"/>
          <w:szCs w:val="21"/>
          <w:highlight w:val="none"/>
        </w:rPr>
        <w:t>年</w:t>
      </w:r>
      <w:r>
        <w:rPr>
          <w:rFonts w:ascii="宋体" w:hAnsi="宋体"/>
          <w:color w:val="auto"/>
          <w:sz w:val="21"/>
          <w:szCs w:val="21"/>
          <w:highlight w:val="none"/>
          <w:u w:val="single"/>
        </w:rPr>
        <w:t xml:space="preserve">        </w:t>
      </w:r>
      <w:r>
        <w:rPr>
          <w:rFonts w:hint="eastAsia" w:ascii="宋体" w:hAnsi="宋体"/>
          <w:color w:val="auto"/>
          <w:sz w:val="21"/>
          <w:szCs w:val="21"/>
          <w:highlight w:val="none"/>
        </w:rPr>
        <w:t>月</w:t>
      </w:r>
      <w:r>
        <w:rPr>
          <w:rFonts w:ascii="宋体" w:hAnsi="宋体"/>
          <w:color w:val="auto"/>
          <w:sz w:val="21"/>
          <w:szCs w:val="21"/>
          <w:highlight w:val="none"/>
          <w:u w:val="single"/>
        </w:rPr>
        <w:t xml:space="preserve">        </w:t>
      </w:r>
      <w:r>
        <w:rPr>
          <w:rFonts w:hint="eastAsia" w:ascii="宋体" w:hAnsi="宋体"/>
          <w:color w:val="auto"/>
          <w:sz w:val="21"/>
          <w:szCs w:val="21"/>
          <w:highlight w:val="none"/>
        </w:rPr>
        <w:t>日</w:t>
      </w:r>
    </w:p>
    <w:p w14:paraId="2155D951">
      <w:pPr>
        <w:adjustRightInd w:val="0"/>
        <w:snapToGrid w:val="0"/>
        <w:spacing w:line="360" w:lineRule="auto"/>
        <w:ind w:firstLine="420" w:firstLineChars="200"/>
        <w:jc w:val="left"/>
        <w:rPr>
          <w:rFonts w:ascii="宋体" w:hAnsi="宋体"/>
          <w:color w:val="auto"/>
          <w:sz w:val="21"/>
          <w:szCs w:val="21"/>
          <w:highlight w:val="none"/>
        </w:rPr>
      </w:pPr>
    </w:p>
    <w:p w14:paraId="012B778F">
      <w:pPr>
        <w:adjustRightInd w:val="0"/>
        <w:snapToGrid w:val="0"/>
        <w:spacing w:line="360" w:lineRule="auto"/>
        <w:ind w:firstLine="420" w:firstLineChars="200"/>
        <w:jc w:val="left"/>
        <w:rPr>
          <w:rFonts w:ascii="宋体" w:hAnsi="宋体"/>
          <w:color w:val="auto"/>
          <w:sz w:val="21"/>
          <w:szCs w:val="21"/>
          <w:highlight w:val="none"/>
        </w:rPr>
      </w:pPr>
    </w:p>
    <w:p w14:paraId="7E7E6540">
      <w:pPr>
        <w:adjustRightInd w:val="0"/>
        <w:snapToGrid w:val="0"/>
        <w:spacing w:line="360" w:lineRule="auto"/>
        <w:ind w:firstLine="420" w:firstLineChars="200"/>
        <w:jc w:val="left"/>
        <w:rPr>
          <w:rFonts w:ascii="宋体" w:hAnsi="宋体"/>
          <w:color w:val="auto"/>
          <w:sz w:val="21"/>
          <w:szCs w:val="21"/>
          <w:highlight w:val="none"/>
        </w:rPr>
      </w:pPr>
    </w:p>
    <w:p w14:paraId="22F2632D">
      <w:pPr>
        <w:adjustRightInd w:val="0"/>
        <w:snapToGrid w:val="0"/>
        <w:spacing w:line="360" w:lineRule="auto"/>
        <w:ind w:firstLine="420" w:firstLineChars="200"/>
        <w:jc w:val="left"/>
        <w:rPr>
          <w:rFonts w:ascii="宋体" w:hAnsi="宋体"/>
          <w:color w:val="auto"/>
          <w:sz w:val="21"/>
          <w:szCs w:val="21"/>
          <w:highlight w:val="none"/>
        </w:rPr>
      </w:pPr>
    </w:p>
    <w:p w14:paraId="3271B155">
      <w:pPr>
        <w:adjustRightInd w:val="0"/>
        <w:snapToGrid w:val="0"/>
        <w:spacing w:line="360" w:lineRule="auto"/>
        <w:ind w:firstLine="420" w:firstLineChars="200"/>
        <w:jc w:val="left"/>
        <w:rPr>
          <w:rFonts w:ascii="宋体" w:hAnsi="宋体"/>
          <w:color w:val="auto"/>
          <w:sz w:val="21"/>
          <w:szCs w:val="21"/>
          <w:highlight w:val="none"/>
        </w:rPr>
      </w:pPr>
    </w:p>
    <w:p w14:paraId="539CA8F2">
      <w:pPr>
        <w:adjustRightInd w:val="0"/>
        <w:snapToGrid w:val="0"/>
        <w:spacing w:line="360" w:lineRule="auto"/>
        <w:ind w:firstLine="420" w:firstLineChars="200"/>
        <w:jc w:val="left"/>
        <w:rPr>
          <w:rFonts w:ascii="宋体" w:hAnsi="宋体"/>
          <w:color w:val="auto"/>
          <w:sz w:val="21"/>
          <w:szCs w:val="21"/>
          <w:highlight w:val="none"/>
        </w:rPr>
      </w:pPr>
    </w:p>
    <w:p w14:paraId="7C9F62A4">
      <w:pPr>
        <w:keepNext/>
        <w:keepLines/>
        <w:numPr>
          <w:ilvl w:val="0"/>
          <w:numId w:val="3"/>
        </w:numPr>
        <w:adjustRightInd w:val="0"/>
        <w:snapToGrid w:val="0"/>
        <w:spacing w:line="360" w:lineRule="auto"/>
        <w:ind w:firstLine="525" w:firstLineChars="250"/>
        <w:jc w:val="center"/>
        <w:outlineLvl w:val="1"/>
        <w:rPr>
          <w:rFonts w:hint="eastAsia" w:ascii="黑体" w:hAnsi="黑体" w:eastAsia="黑体"/>
          <w:bCs/>
          <w:color w:val="auto"/>
          <w:sz w:val="21"/>
          <w:szCs w:val="21"/>
          <w:highlight w:val="none"/>
        </w:rPr>
      </w:pPr>
      <w:bookmarkStart w:id="211" w:name="_Toc15575"/>
      <w:bookmarkStart w:id="212" w:name="_Toc485738813"/>
      <w:bookmarkStart w:id="213" w:name="_Toc495487015"/>
      <w:bookmarkStart w:id="214" w:name="_Toc34230991"/>
      <w:r>
        <w:rPr>
          <w:rFonts w:hint="eastAsia" w:ascii="黑体" w:hAnsi="黑体" w:eastAsia="黑体"/>
          <w:bCs/>
          <w:color w:val="auto"/>
          <w:sz w:val="21"/>
          <w:szCs w:val="21"/>
          <w:highlight w:val="none"/>
        </w:rPr>
        <w:t>法定代表人或负责人身份证明书</w:t>
      </w:r>
      <w:bookmarkEnd w:id="211"/>
      <w:bookmarkEnd w:id="212"/>
      <w:bookmarkEnd w:id="213"/>
      <w:bookmarkEnd w:id="214"/>
    </w:p>
    <w:p w14:paraId="5B74E4FF">
      <w:pPr>
        <w:keepNext/>
        <w:keepLines/>
        <w:numPr>
          <w:ilvl w:val="0"/>
          <w:numId w:val="0"/>
        </w:numPr>
        <w:adjustRightInd w:val="0"/>
        <w:snapToGrid w:val="0"/>
        <w:spacing w:line="360" w:lineRule="auto"/>
        <w:jc w:val="center"/>
        <w:outlineLvl w:val="1"/>
        <w:rPr>
          <w:rFonts w:hint="eastAsia" w:ascii="黑体" w:hAnsi="黑体" w:eastAsia="黑体"/>
          <w:bCs/>
          <w:color w:val="auto"/>
          <w:sz w:val="21"/>
          <w:szCs w:val="21"/>
          <w:highlight w:val="none"/>
        </w:rPr>
      </w:pPr>
    </w:p>
    <w:p w14:paraId="4D96295F">
      <w:pPr>
        <w:keepNext/>
        <w:keepLines/>
        <w:numPr>
          <w:ilvl w:val="0"/>
          <w:numId w:val="0"/>
        </w:numPr>
        <w:adjustRightInd w:val="0"/>
        <w:snapToGrid w:val="0"/>
        <w:spacing w:line="360" w:lineRule="auto"/>
        <w:jc w:val="center"/>
        <w:outlineLvl w:val="1"/>
        <w:rPr>
          <w:rFonts w:hint="eastAsia" w:ascii="黑体" w:hAnsi="黑体" w:eastAsia="黑体"/>
          <w:bCs/>
          <w:color w:val="auto"/>
          <w:sz w:val="21"/>
          <w:szCs w:val="21"/>
          <w:highlight w:val="none"/>
        </w:rPr>
      </w:pPr>
    </w:p>
    <w:p w14:paraId="52AB4BB3">
      <w:pPr>
        <w:keepNext/>
        <w:keepLines/>
        <w:numPr>
          <w:ilvl w:val="0"/>
          <w:numId w:val="0"/>
        </w:numPr>
        <w:adjustRightInd w:val="0"/>
        <w:snapToGrid w:val="0"/>
        <w:spacing w:line="360" w:lineRule="auto"/>
        <w:jc w:val="center"/>
        <w:outlineLvl w:val="1"/>
        <w:rPr>
          <w:rFonts w:hint="eastAsia" w:ascii="黑体" w:hAnsi="黑体" w:eastAsia="黑体"/>
          <w:bCs/>
          <w:color w:val="auto"/>
          <w:sz w:val="21"/>
          <w:szCs w:val="21"/>
          <w:highlight w:val="none"/>
        </w:rPr>
      </w:pPr>
    </w:p>
    <w:p w14:paraId="5B7C8E0A">
      <w:pPr>
        <w:keepNext/>
        <w:keepLines/>
        <w:numPr>
          <w:ilvl w:val="0"/>
          <w:numId w:val="0"/>
        </w:numPr>
        <w:adjustRightInd w:val="0"/>
        <w:snapToGrid w:val="0"/>
        <w:spacing w:line="360" w:lineRule="auto"/>
        <w:jc w:val="center"/>
        <w:outlineLvl w:val="1"/>
        <w:rPr>
          <w:rFonts w:hint="eastAsia" w:ascii="黑体" w:hAnsi="黑体" w:eastAsia="黑体"/>
          <w:bCs/>
          <w:color w:val="auto"/>
          <w:sz w:val="21"/>
          <w:szCs w:val="21"/>
          <w:highlight w:val="none"/>
        </w:rPr>
      </w:pPr>
    </w:p>
    <w:p w14:paraId="41687A33">
      <w:pPr>
        <w:keepNext/>
        <w:keepLines/>
        <w:numPr>
          <w:ilvl w:val="0"/>
          <w:numId w:val="0"/>
        </w:numPr>
        <w:adjustRightInd w:val="0"/>
        <w:snapToGrid w:val="0"/>
        <w:spacing w:line="360" w:lineRule="auto"/>
        <w:jc w:val="center"/>
        <w:outlineLvl w:val="1"/>
        <w:rPr>
          <w:rFonts w:hint="eastAsia" w:ascii="黑体" w:hAnsi="黑体" w:eastAsia="黑体"/>
          <w:bCs/>
          <w:color w:val="auto"/>
          <w:sz w:val="21"/>
          <w:szCs w:val="21"/>
          <w:highlight w:val="none"/>
        </w:rPr>
      </w:pPr>
    </w:p>
    <w:p w14:paraId="274EBF48">
      <w:pPr>
        <w:spacing w:line="360" w:lineRule="auto"/>
        <w:ind w:firstLine="420" w:firstLineChars="200"/>
        <w:jc w:val="left"/>
        <w:rPr>
          <w:rFonts w:ascii="宋体" w:hAnsi="宋体"/>
          <w:color w:val="auto"/>
          <w:sz w:val="21"/>
          <w:szCs w:val="21"/>
          <w:highlight w:val="none"/>
        </w:rPr>
      </w:pPr>
    </w:p>
    <w:p w14:paraId="52663BB4">
      <w:pPr>
        <w:adjustRightInd w:val="0"/>
        <w:snapToGrid w:val="0"/>
        <w:spacing w:line="360" w:lineRule="auto"/>
        <w:ind w:firstLine="420" w:firstLineChars="200"/>
        <w:jc w:val="left"/>
        <w:rPr>
          <w:rFonts w:ascii="宋体" w:hAnsi="宋体"/>
          <w:color w:val="auto"/>
          <w:sz w:val="21"/>
          <w:szCs w:val="21"/>
          <w:highlight w:val="none"/>
        </w:rPr>
      </w:pPr>
      <w:r>
        <w:rPr>
          <w:rFonts w:hint="eastAsia" w:ascii="宋体" w:hAnsi="宋体"/>
          <w:color w:val="auto"/>
          <w:sz w:val="21"/>
          <w:szCs w:val="21"/>
          <w:highlight w:val="none"/>
        </w:rPr>
        <w:t>单位名称：</w:t>
      </w:r>
      <w:r>
        <w:rPr>
          <w:rFonts w:hint="eastAsia" w:ascii="宋体" w:hAnsi="宋体"/>
          <w:color w:val="auto"/>
          <w:sz w:val="21"/>
          <w:szCs w:val="21"/>
          <w:highlight w:val="none"/>
          <w:u w:val="single"/>
        </w:rPr>
        <w:t xml:space="preserve">                             </w:t>
      </w:r>
    </w:p>
    <w:p w14:paraId="67D099A2">
      <w:pPr>
        <w:adjustRightInd w:val="0"/>
        <w:snapToGrid w:val="0"/>
        <w:spacing w:line="360" w:lineRule="auto"/>
        <w:ind w:firstLine="420" w:firstLineChars="200"/>
        <w:jc w:val="left"/>
        <w:rPr>
          <w:rFonts w:ascii="宋体" w:hAnsi="宋体"/>
          <w:color w:val="auto"/>
          <w:sz w:val="21"/>
          <w:szCs w:val="21"/>
          <w:highlight w:val="none"/>
        </w:rPr>
      </w:pPr>
      <w:r>
        <w:rPr>
          <w:rFonts w:hint="eastAsia" w:ascii="宋体" w:hAnsi="宋体"/>
          <w:color w:val="auto"/>
          <w:sz w:val="21"/>
          <w:szCs w:val="21"/>
          <w:highlight w:val="none"/>
        </w:rPr>
        <w:t>单位性质：</w:t>
      </w:r>
      <w:r>
        <w:rPr>
          <w:rFonts w:hint="eastAsia" w:ascii="宋体" w:hAnsi="宋体"/>
          <w:color w:val="auto"/>
          <w:sz w:val="21"/>
          <w:szCs w:val="21"/>
          <w:highlight w:val="none"/>
          <w:u w:val="single"/>
        </w:rPr>
        <w:t xml:space="preserve">                             </w:t>
      </w:r>
    </w:p>
    <w:p w14:paraId="22FF4D41">
      <w:pPr>
        <w:adjustRightInd w:val="0"/>
        <w:snapToGrid w:val="0"/>
        <w:spacing w:line="360" w:lineRule="auto"/>
        <w:ind w:firstLine="420" w:firstLineChars="200"/>
        <w:jc w:val="left"/>
        <w:rPr>
          <w:rFonts w:ascii="宋体" w:hAnsi="宋体"/>
          <w:color w:val="auto"/>
          <w:sz w:val="21"/>
          <w:szCs w:val="21"/>
          <w:highlight w:val="none"/>
        </w:rPr>
      </w:pPr>
      <w:r>
        <w:rPr>
          <w:rFonts w:hint="eastAsia" w:ascii="宋体" w:hAnsi="宋体"/>
          <w:color w:val="auto"/>
          <w:sz w:val="21"/>
          <w:szCs w:val="21"/>
          <w:highlight w:val="none"/>
        </w:rPr>
        <w:t>地    址：</w:t>
      </w:r>
      <w:r>
        <w:rPr>
          <w:rFonts w:hint="eastAsia" w:ascii="宋体" w:hAnsi="宋体"/>
          <w:color w:val="auto"/>
          <w:sz w:val="21"/>
          <w:szCs w:val="21"/>
          <w:highlight w:val="none"/>
          <w:u w:val="single"/>
        </w:rPr>
        <w:t xml:space="preserve">                             </w:t>
      </w:r>
    </w:p>
    <w:p w14:paraId="75884CA8">
      <w:pPr>
        <w:adjustRightInd w:val="0"/>
        <w:snapToGrid w:val="0"/>
        <w:spacing w:line="360" w:lineRule="auto"/>
        <w:ind w:firstLine="420" w:firstLineChars="200"/>
        <w:jc w:val="left"/>
        <w:rPr>
          <w:rFonts w:ascii="宋体" w:hAnsi="宋体"/>
          <w:color w:val="auto"/>
          <w:sz w:val="21"/>
          <w:szCs w:val="21"/>
          <w:highlight w:val="none"/>
        </w:rPr>
      </w:pPr>
      <w:r>
        <w:rPr>
          <w:rFonts w:hint="eastAsia" w:ascii="宋体" w:hAnsi="宋体"/>
          <w:color w:val="auto"/>
          <w:sz w:val="21"/>
          <w:szCs w:val="21"/>
          <w:highlight w:val="none"/>
        </w:rPr>
        <w:t>成立时间：</w:t>
      </w:r>
      <w:r>
        <w:rPr>
          <w:rFonts w:hint="eastAsia" w:ascii="宋体" w:hAnsi="宋体"/>
          <w:color w:val="auto"/>
          <w:sz w:val="21"/>
          <w:szCs w:val="21"/>
          <w:highlight w:val="none"/>
          <w:u w:val="single"/>
        </w:rPr>
        <w:t xml:space="preserve">                             </w:t>
      </w:r>
    </w:p>
    <w:p w14:paraId="42ED2150">
      <w:pPr>
        <w:adjustRightInd w:val="0"/>
        <w:snapToGrid w:val="0"/>
        <w:spacing w:line="360" w:lineRule="auto"/>
        <w:ind w:firstLine="420" w:firstLineChars="200"/>
        <w:jc w:val="left"/>
        <w:rPr>
          <w:rFonts w:ascii="宋体" w:hAnsi="宋体"/>
          <w:color w:val="auto"/>
          <w:sz w:val="21"/>
          <w:szCs w:val="21"/>
          <w:highlight w:val="none"/>
        </w:rPr>
      </w:pPr>
      <w:r>
        <w:rPr>
          <w:rFonts w:hint="eastAsia" w:ascii="宋体" w:hAnsi="宋体"/>
          <w:color w:val="auto"/>
          <w:sz w:val="21"/>
          <w:szCs w:val="21"/>
          <w:highlight w:val="none"/>
        </w:rPr>
        <w:t>经营期限：</w:t>
      </w:r>
      <w:r>
        <w:rPr>
          <w:rFonts w:hint="eastAsia" w:ascii="宋体" w:hAnsi="宋体"/>
          <w:color w:val="auto"/>
          <w:sz w:val="21"/>
          <w:szCs w:val="21"/>
          <w:highlight w:val="none"/>
          <w:u w:val="single"/>
        </w:rPr>
        <w:t xml:space="preserve">                             </w:t>
      </w:r>
    </w:p>
    <w:p w14:paraId="5E33CD72">
      <w:pPr>
        <w:adjustRightInd w:val="0"/>
        <w:snapToGrid w:val="0"/>
        <w:spacing w:line="360" w:lineRule="auto"/>
        <w:ind w:firstLine="420" w:firstLineChars="200"/>
        <w:jc w:val="left"/>
        <w:rPr>
          <w:rFonts w:ascii="宋体" w:hAnsi="宋体"/>
          <w:color w:val="auto"/>
          <w:sz w:val="21"/>
          <w:szCs w:val="21"/>
          <w:highlight w:val="none"/>
        </w:rPr>
      </w:pPr>
      <w:r>
        <w:rPr>
          <w:rFonts w:hint="eastAsia" w:ascii="宋体" w:hAnsi="宋体"/>
          <w:color w:val="auto"/>
          <w:sz w:val="21"/>
          <w:szCs w:val="21"/>
          <w:highlight w:val="none"/>
        </w:rPr>
        <w:t>姓    名：</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性别：</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年龄：</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职务：</w:t>
      </w:r>
      <w:r>
        <w:rPr>
          <w:rFonts w:hint="eastAsia" w:ascii="宋体" w:hAnsi="宋体"/>
          <w:color w:val="auto"/>
          <w:sz w:val="21"/>
          <w:szCs w:val="21"/>
          <w:highlight w:val="none"/>
          <w:u w:val="single"/>
        </w:rPr>
        <w:t xml:space="preserve">         </w:t>
      </w:r>
    </w:p>
    <w:p w14:paraId="5602AEC8">
      <w:pPr>
        <w:adjustRightInd w:val="0"/>
        <w:snapToGrid w:val="0"/>
        <w:spacing w:line="360" w:lineRule="auto"/>
        <w:ind w:firstLine="420" w:firstLineChars="200"/>
        <w:jc w:val="left"/>
        <w:rPr>
          <w:rFonts w:ascii="宋体" w:hAnsi="宋体"/>
          <w:color w:val="auto"/>
          <w:sz w:val="21"/>
          <w:szCs w:val="21"/>
          <w:highlight w:val="none"/>
        </w:rPr>
      </w:pPr>
      <w:r>
        <w:rPr>
          <w:rFonts w:hint="eastAsia" w:ascii="宋体" w:hAnsi="宋体"/>
          <w:color w:val="auto"/>
          <w:sz w:val="21"/>
          <w:szCs w:val="21"/>
          <w:highlight w:val="none"/>
        </w:rPr>
        <w:t>系</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（投标人全称）的</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法定代表人/负责人）。</w:t>
      </w:r>
    </w:p>
    <w:p w14:paraId="7B595BD6">
      <w:pPr>
        <w:adjustRightInd w:val="0"/>
        <w:snapToGrid w:val="0"/>
        <w:spacing w:line="360" w:lineRule="auto"/>
        <w:ind w:firstLine="420" w:firstLineChars="200"/>
        <w:jc w:val="left"/>
        <w:rPr>
          <w:rFonts w:ascii="宋体" w:hAnsi="宋体"/>
          <w:color w:val="auto"/>
          <w:sz w:val="21"/>
          <w:szCs w:val="21"/>
          <w:highlight w:val="none"/>
        </w:rPr>
      </w:pPr>
      <w:r>
        <w:rPr>
          <w:rFonts w:hint="eastAsia" w:ascii="宋体" w:hAnsi="宋体"/>
          <w:color w:val="auto"/>
          <w:sz w:val="21"/>
          <w:szCs w:val="21"/>
          <w:highlight w:val="none"/>
        </w:rPr>
        <w:t>特此证明。</w:t>
      </w:r>
    </w:p>
    <w:p w14:paraId="0D4CB29D">
      <w:pPr>
        <w:adjustRightInd w:val="0"/>
        <w:snapToGrid w:val="0"/>
        <w:spacing w:line="360" w:lineRule="auto"/>
        <w:ind w:firstLine="420" w:firstLineChars="200"/>
        <w:jc w:val="left"/>
        <w:rPr>
          <w:rFonts w:ascii="宋体" w:hAnsi="宋体"/>
          <w:color w:val="auto"/>
          <w:sz w:val="21"/>
          <w:szCs w:val="21"/>
          <w:highlight w:val="none"/>
        </w:rPr>
      </w:pPr>
    </w:p>
    <w:p w14:paraId="29437163">
      <w:pPr>
        <w:adjustRightInd w:val="0"/>
        <w:snapToGrid w:val="0"/>
        <w:spacing w:line="360" w:lineRule="auto"/>
        <w:ind w:firstLine="420" w:firstLineChars="200"/>
        <w:jc w:val="left"/>
        <w:rPr>
          <w:rFonts w:ascii="宋体" w:hAnsi="宋体"/>
          <w:color w:val="auto"/>
          <w:sz w:val="21"/>
          <w:szCs w:val="21"/>
          <w:highlight w:val="none"/>
        </w:rPr>
      </w:pPr>
    </w:p>
    <w:p w14:paraId="046CA1D3">
      <w:pPr>
        <w:adjustRightInd w:val="0"/>
        <w:snapToGrid w:val="0"/>
        <w:spacing w:line="360" w:lineRule="auto"/>
        <w:ind w:firstLine="420" w:firstLineChars="200"/>
        <w:jc w:val="left"/>
        <w:rPr>
          <w:rFonts w:ascii="宋体" w:hAnsi="宋体"/>
          <w:color w:val="auto"/>
          <w:sz w:val="21"/>
          <w:szCs w:val="21"/>
          <w:highlight w:val="none"/>
        </w:rPr>
      </w:pPr>
    </w:p>
    <w:p w14:paraId="6B360C20">
      <w:pPr>
        <w:adjustRightInd w:val="0"/>
        <w:snapToGrid w:val="0"/>
        <w:spacing w:line="360" w:lineRule="auto"/>
        <w:ind w:firstLine="420" w:firstLineChars="200"/>
        <w:jc w:val="left"/>
        <w:rPr>
          <w:rFonts w:ascii="宋体" w:hAnsi="宋体"/>
          <w:color w:val="auto"/>
          <w:sz w:val="21"/>
          <w:szCs w:val="21"/>
          <w:highlight w:val="none"/>
        </w:rPr>
      </w:pPr>
    </w:p>
    <w:p w14:paraId="23255B46">
      <w:pPr>
        <w:adjustRightInd w:val="0"/>
        <w:snapToGrid w:val="0"/>
        <w:spacing w:line="360" w:lineRule="auto"/>
        <w:ind w:firstLine="420" w:firstLineChars="200"/>
        <w:jc w:val="left"/>
        <w:rPr>
          <w:rFonts w:ascii="宋体" w:hAnsi="宋体"/>
          <w:color w:val="auto"/>
          <w:sz w:val="21"/>
          <w:szCs w:val="21"/>
          <w:highlight w:val="none"/>
        </w:rPr>
      </w:pPr>
    </w:p>
    <w:p w14:paraId="3039C7CC">
      <w:pPr>
        <w:spacing w:line="360" w:lineRule="auto"/>
        <w:ind w:firstLine="2940" w:firstLineChars="1400"/>
        <w:jc w:val="left"/>
        <w:rPr>
          <w:rFonts w:ascii="宋体" w:hAnsi="宋体"/>
          <w:color w:val="auto"/>
          <w:sz w:val="21"/>
          <w:szCs w:val="21"/>
          <w:highlight w:val="none"/>
        </w:rPr>
      </w:pPr>
      <w:r>
        <w:rPr>
          <w:rFonts w:hint="eastAsia" w:ascii="宋体" w:hAnsi="宋体"/>
          <w:color w:val="auto"/>
          <w:sz w:val="21"/>
          <w:szCs w:val="21"/>
          <w:highlight w:val="none"/>
        </w:rPr>
        <w:t>投标人</w:t>
      </w:r>
      <w:r>
        <w:rPr>
          <w:rFonts w:hint="eastAsia" w:ascii="宋体" w:hAnsi="宋体"/>
          <w:color w:val="auto"/>
          <w:sz w:val="21"/>
          <w:szCs w:val="21"/>
          <w:highlight w:val="none"/>
          <w:lang w:eastAsia="zh-CN"/>
        </w:rPr>
        <w:t>（</w:t>
      </w:r>
      <w:r>
        <w:rPr>
          <w:rFonts w:hint="eastAsia" w:ascii="宋体" w:hAnsi="宋体"/>
          <w:color w:val="auto"/>
          <w:sz w:val="21"/>
          <w:szCs w:val="21"/>
          <w:highlight w:val="none"/>
          <w:lang w:val="en-US" w:eastAsia="zh-CN"/>
        </w:rPr>
        <w:t>全称）</w:t>
      </w:r>
      <w:r>
        <w:rPr>
          <w:rFonts w:hint="eastAsia" w:ascii="宋体" w:hAnsi="宋体"/>
          <w:color w:val="auto"/>
          <w:sz w:val="21"/>
          <w:szCs w:val="21"/>
          <w:highlight w:val="none"/>
        </w:rPr>
        <w:t>：</w:t>
      </w:r>
      <w:r>
        <w:rPr>
          <w:rFonts w:hint="eastAsia" w:ascii="宋体" w:hAnsi="宋体"/>
          <w:color w:val="auto"/>
          <w:sz w:val="21"/>
          <w:szCs w:val="21"/>
          <w:highlight w:val="none"/>
          <w:u w:val="single"/>
        </w:rPr>
        <w:t xml:space="preserve">     </w:t>
      </w:r>
      <w:r>
        <w:rPr>
          <w:rFonts w:ascii="宋体" w:hAnsi="宋体"/>
          <w:color w:val="auto"/>
          <w:sz w:val="21"/>
          <w:szCs w:val="21"/>
          <w:highlight w:val="none"/>
          <w:u w:val="single"/>
        </w:rPr>
        <w:t xml:space="preserve">  </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（单位盖章）</w:t>
      </w:r>
    </w:p>
    <w:p w14:paraId="7EB17EF7">
      <w:pPr>
        <w:spacing w:line="360" w:lineRule="auto"/>
        <w:ind w:firstLine="2940" w:firstLineChars="1400"/>
        <w:jc w:val="left"/>
        <w:rPr>
          <w:rFonts w:ascii="宋体" w:hAnsi="宋体"/>
          <w:color w:val="auto"/>
          <w:sz w:val="21"/>
          <w:szCs w:val="21"/>
          <w:highlight w:val="none"/>
        </w:rPr>
      </w:pPr>
      <w:r>
        <w:rPr>
          <w:rFonts w:hint="eastAsia" w:ascii="宋体" w:hAnsi="宋体"/>
          <w:color w:val="auto"/>
          <w:sz w:val="21"/>
          <w:szCs w:val="21"/>
          <w:highlight w:val="none"/>
        </w:rPr>
        <w:t>日期：</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年</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月</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日</w:t>
      </w:r>
    </w:p>
    <w:p w14:paraId="6270787E">
      <w:pPr>
        <w:spacing w:line="360" w:lineRule="auto"/>
        <w:jc w:val="left"/>
        <w:rPr>
          <w:rFonts w:ascii="宋体" w:hAnsi="宋体"/>
          <w:color w:val="auto"/>
          <w:sz w:val="21"/>
          <w:szCs w:val="21"/>
          <w:highlight w:val="none"/>
        </w:rPr>
      </w:pPr>
    </w:p>
    <w:p w14:paraId="44DA3184">
      <w:pPr>
        <w:spacing w:line="360" w:lineRule="auto"/>
        <w:jc w:val="left"/>
        <w:rPr>
          <w:rFonts w:ascii="宋体" w:hAnsi="宋体"/>
          <w:color w:val="auto"/>
          <w:sz w:val="21"/>
          <w:szCs w:val="21"/>
          <w:highlight w:val="none"/>
        </w:rPr>
      </w:pPr>
      <w:r>
        <w:rPr>
          <w:rFonts w:hint="eastAsia" w:ascii="宋体" w:hAnsi="宋体"/>
          <w:color w:val="auto"/>
          <w:sz w:val="21"/>
          <w:szCs w:val="21"/>
          <w:highlight w:val="none"/>
        </w:rPr>
        <w:t>注：附法定代表人或负责人的身份证复印件并加盖单位公章，否则视为无效资料。</w:t>
      </w:r>
    </w:p>
    <w:p w14:paraId="0FF1EC1B">
      <w:pPr>
        <w:adjustRightInd w:val="0"/>
        <w:snapToGrid w:val="0"/>
        <w:spacing w:line="360" w:lineRule="auto"/>
        <w:ind w:firstLine="420" w:firstLineChars="200"/>
        <w:jc w:val="left"/>
        <w:rPr>
          <w:rFonts w:ascii="宋体" w:hAnsi="宋体"/>
          <w:color w:val="auto"/>
          <w:sz w:val="21"/>
          <w:szCs w:val="21"/>
          <w:highlight w:val="none"/>
        </w:rPr>
      </w:pPr>
    </w:p>
    <w:p w14:paraId="44FB69EA">
      <w:pPr>
        <w:adjustRightInd w:val="0"/>
        <w:snapToGrid w:val="0"/>
        <w:spacing w:line="360" w:lineRule="auto"/>
        <w:ind w:firstLine="420" w:firstLineChars="200"/>
        <w:jc w:val="left"/>
        <w:rPr>
          <w:rFonts w:ascii="宋体" w:hAnsi="宋体"/>
          <w:color w:val="auto"/>
          <w:sz w:val="21"/>
          <w:szCs w:val="21"/>
          <w:highlight w:val="none"/>
        </w:rPr>
      </w:pPr>
    </w:p>
    <w:p w14:paraId="596CD516">
      <w:pPr>
        <w:adjustRightInd w:val="0"/>
        <w:snapToGrid w:val="0"/>
        <w:spacing w:line="360" w:lineRule="auto"/>
        <w:ind w:firstLine="420" w:firstLineChars="200"/>
        <w:jc w:val="left"/>
        <w:rPr>
          <w:rFonts w:ascii="宋体" w:hAnsi="宋体"/>
          <w:color w:val="auto"/>
          <w:sz w:val="21"/>
          <w:szCs w:val="21"/>
          <w:highlight w:val="none"/>
        </w:rPr>
      </w:pPr>
    </w:p>
    <w:p w14:paraId="07754C23">
      <w:pPr>
        <w:adjustRightInd w:val="0"/>
        <w:snapToGrid w:val="0"/>
        <w:spacing w:line="360" w:lineRule="auto"/>
        <w:ind w:firstLine="420" w:firstLineChars="200"/>
        <w:jc w:val="left"/>
        <w:rPr>
          <w:rFonts w:ascii="宋体" w:hAnsi="宋体"/>
          <w:color w:val="auto"/>
          <w:sz w:val="21"/>
          <w:szCs w:val="21"/>
          <w:highlight w:val="none"/>
        </w:rPr>
      </w:pPr>
    </w:p>
    <w:p w14:paraId="5443C308">
      <w:pPr>
        <w:adjustRightInd w:val="0"/>
        <w:snapToGrid w:val="0"/>
        <w:spacing w:line="360" w:lineRule="auto"/>
        <w:ind w:firstLine="420" w:firstLineChars="200"/>
        <w:jc w:val="left"/>
        <w:rPr>
          <w:rFonts w:ascii="宋体" w:hAnsi="宋体"/>
          <w:color w:val="auto"/>
          <w:sz w:val="21"/>
          <w:szCs w:val="21"/>
          <w:highlight w:val="none"/>
        </w:rPr>
      </w:pPr>
    </w:p>
    <w:p w14:paraId="5E1501B1">
      <w:pPr>
        <w:adjustRightInd w:val="0"/>
        <w:snapToGrid w:val="0"/>
        <w:spacing w:line="360" w:lineRule="auto"/>
        <w:ind w:firstLine="420" w:firstLineChars="200"/>
        <w:jc w:val="left"/>
        <w:rPr>
          <w:rFonts w:ascii="宋体" w:hAnsi="宋体"/>
          <w:color w:val="auto"/>
          <w:sz w:val="21"/>
          <w:szCs w:val="21"/>
          <w:highlight w:val="none"/>
        </w:rPr>
      </w:pPr>
    </w:p>
    <w:p w14:paraId="069CD0D9">
      <w:pPr>
        <w:adjustRightInd w:val="0"/>
        <w:snapToGrid w:val="0"/>
        <w:spacing w:line="360" w:lineRule="auto"/>
        <w:ind w:firstLine="420" w:firstLineChars="200"/>
        <w:jc w:val="left"/>
        <w:rPr>
          <w:rFonts w:ascii="宋体" w:hAnsi="宋体"/>
          <w:color w:val="auto"/>
          <w:sz w:val="21"/>
          <w:szCs w:val="21"/>
          <w:highlight w:val="none"/>
        </w:rPr>
      </w:pPr>
    </w:p>
    <w:p w14:paraId="5E691C08">
      <w:pPr>
        <w:adjustRightInd w:val="0"/>
        <w:snapToGrid w:val="0"/>
        <w:spacing w:line="360" w:lineRule="auto"/>
        <w:ind w:firstLine="420" w:firstLineChars="200"/>
        <w:jc w:val="left"/>
        <w:rPr>
          <w:rFonts w:ascii="宋体" w:hAnsi="宋体"/>
          <w:color w:val="auto"/>
          <w:sz w:val="21"/>
          <w:szCs w:val="21"/>
          <w:highlight w:val="none"/>
        </w:rPr>
      </w:pPr>
    </w:p>
    <w:p w14:paraId="06FF722D">
      <w:pPr>
        <w:adjustRightInd w:val="0"/>
        <w:snapToGrid w:val="0"/>
        <w:spacing w:line="360" w:lineRule="auto"/>
        <w:ind w:firstLine="420" w:firstLineChars="200"/>
        <w:jc w:val="left"/>
        <w:rPr>
          <w:rFonts w:ascii="宋体" w:hAnsi="宋体"/>
          <w:color w:val="auto"/>
          <w:sz w:val="21"/>
          <w:szCs w:val="21"/>
          <w:highlight w:val="none"/>
        </w:rPr>
      </w:pPr>
    </w:p>
    <w:p w14:paraId="11B7879D">
      <w:pPr>
        <w:keepNext/>
        <w:keepLines/>
        <w:adjustRightInd w:val="0"/>
        <w:snapToGrid w:val="0"/>
        <w:spacing w:line="360" w:lineRule="auto"/>
        <w:jc w:val="center"/>
        <w:outlineLvl w:val="1"/>
        <w:rPr>
          <w:rFonts w:ascii="黑体" w:hAnsi="黑体" w:eastAsia="黑体"/>
          <w:bCs/>
          <w:color w:val="auto"/>
          <w:sz w:val="21"/>
          <w:szCs w:val="21"/>
          <w:highlight w:val="none"/>
        </w:rPr>
      </w:pPr>
      <w:bookmarkStart w:id="215" w:name="_Toc485738814"/>
      <w:bookmarkStart w:id="216" w:name="_Toc34230992"/>
      <w:bookmarkStart w:id="217" w:name="_Toc495487016"/>
      <w:bookmarkStart w:id="218" w:name="_Toc26588"/>
      <w:r>
        <w:rPr>
          <w:rFonts w:hint="eastAsia" w:ascii="黑体" w:hAnsi="黑体" w:eastAsia="黑体"/>
          <w:bCs/>
          <w:color w:val="auto"/>
          <w:sz w:val="21"/>
          <w:szCs w:val="21"/>
          <w:highlight w:val="none"/>
        </w:rPr>
        <w:t>三、法定代表人或负责人授权委托书</w:t>
      </w:r>
      <w:bookmarkEnd w:id="215"/>
      <w:bookmarkEnd w:id="216"/>
      <w:bookmarkEnd w:id="217"/>
      <w:bookmarkEnd w:id="218"/>
    </w:p>
    <w:p w14:paraId="613C3F6D">
      <w:pPr>
        <w:adjustRightInd w:val="0"/>
        <w:snapToGrid w:val="0"/>
        <w:spacing w:line="360" w:lineRule="auto"/>
        <w:jc w:val="left"/>
        <w:rPr>
          <w:rFonts w:ascii="宋体" w:hAnsi="宋体"/>
          <w:color w:val="auto"/>
          <w:sz w:val="21"/>
          <w:szCs w:val="21"/>
          <w:highlight w:val="none"/>
        </w:rPr>
      </w:pPr>
      <w:r>
        <w:rPr>
          <w:rFonts w:hint="eastAsia" w:ascii="宋体" w:hAnsi="宋体"/>
          <w:color w:val="auto"/>
          <w:sz w:val="21"/>
          <w:szCs w:val="21"/>
          <w:highlight w:val="none"/>
        </w:rPr>
        <w:t>致：</w:t>
      </w:r>
      <w:r>
        <w:rPr>
          <w:rFonts w:hint="eastAsia" w:ascii="宋体" w:hAnsi="宋体"/>
          <w:color w:val="auto"/>
          <w:sz w:val="21"/>
          <w:szCs w:val="21"/>
          <w:highlight w:val="none"/>
          <w:u w:val="single"/>
        </w:rPr>
        <w:t xml:space="preserve">    </w:t>
      </w:r>
      <w:r>
        <w:rPr>
          <w:rFonts w:ascii="宋体" w:hAnsi="宋体"/>
          <w:color w:val="auto"/>
          <w:sz w:val="21"/>
          <w:szCs w:val="21"/>
          <w:highlight w:val="none"/>
          <w:u w:val="single"/>
        </w:rPr>
        <w:t xml:space="preserve">         </w:t>
      </w:r>
      <w:r>
        <w:rPr>
          <w:rFonts w:hint="eastAsia" w:ascii="宋体" w:hAnsi="宋体"/>
          <w:color w:val="auto"/>
          <w:sz w:val="21"/>
          <w:szCs w:val="21"/>
          <w:highlight w:val="none"/>
        </w:rPr>
        <w:t>（招标人名称）：</w:t>
      </w:r>
    </w:p>
    <w:p w14:paraId="163F9784">
      <w:pPr>
        <w:adjustRightInd w:val="0"/>
        <w:snapToGrid w:val="0"/>
        <w:spacing w:line="360" w:lineRule="auto"/>
        <w:ind w:firstLine="420" w:firstLineChars="200"/>
        <w:jc w:val="left"/>
        <w:rPr>
          <w:rFonts w:ascii="宋体" w:hAnsi="宋体"/>
          <w:color w:val="auto"/>
          <w:sz w:val="21"/>
          <w:szCs w:val="21"/>
          <w:highlight w:val="none"/>
        </w:rPr>
      </w:pPr>
      <w:r>
        <w:rPr>
          <w:rFonts w:hint="eastAsia" w:ascii="宋体" w:hAnsi="宋体"/>
          <w:color w:val="auto"/>
          <w:sz w:val="21"/>
          <w:szCs w:val="21"/>
          <w:highlight w:val="none"/>
        </w:rPr>
        <w:t>本人</w:t>
      </w:r>
      <w:r>
        <w:rPr>
          <w:rFonts w:hint="eastAsia" w:ascii="宋体" w:hAnsi="宋体"/>
          <w:color w:val="auto"/>
          <w:sz w:val="21"/>
          <w:szCs w:val="21"/>
          <w:highlight w:val="none"/>
          <w:u w:val="single"/>
        </w:rPr>
        <w:t xml:space="preserve">  （姓名） </w:t>
      </w:r>
      <w:r>
        <w:rPr>
          <w:rFonts w:hint="eastAsia" w:ascii="宋体" w:hAnsi="宋体"/>
          <w:color w:val="auto"/>
          <w:sz w:val="21"/>
          <w:szCs w:val="21"/>
          <w:highlight w:val="none"/>
        </w:rPr>
        <w:t>系</w:t>
      </w:r>
      <w:r>
        <w:rPr>
          <w:rFonts w:hint="eastAsia" w:ascii="宋体" w:hAnsi="宋体"/>
          <w:color w:val="auto"/>
          <w:sz w:val="21"/>
          <w:szCs w:val="21"/>
          <w:highlight w:val="none"/>
          <w:u w:val="single"/>
        </w:rPr>
        <w:t xml:space="preserve"> （投标人全称）</w:t>
      </w:r>
      <w:r>
        <w:rPr>
          <w:rFonts w:hint="eastAsia" w:ascii="宋体" w:hAnsi="宋体"/>
          <w:color w:val="auto"/>
          <w:sz w:val="21"/>
          <w:szCs w:val="21"/>
          <w:highlight w:val="none"/>
        </w:rPr>
        <w:t>的</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法定代表人/负责人），现授权委托</w:t>
      </w:r>
      <w:r>
        <w:rPr>
          <w:rFonts w:hint="eastAsia" w:ascii="宋体" w:hAnsi="宋体"/>
          <w:color w:val="auto"/>
          <w:sz w:val="21"/>
          <w:szCs w:val="21"/>
          <w:highlight w:val="none"/>
          <w:u w:val="single"/>
        </w:rPr>
        <w:t xml:space="preserve">  （被委托人姓名、职务）</w:t>
      </w:r>
      <w:r>
        <w:rPr>
          <w:rFonts w:hint="eastAsia" w:ascii="宋体" w:hAnsi="宋体"/>
          <w:color w:val="auto"/>
          <w:sz w:val="21"/>
          <w:szCs w:val="21"/>
          <w:highlight w:val="none"/>
        </w:rPr>
        <w:t>为我公司代理人，以本公司的名义参加</w:t>
      </w:r>
      <w:r>
        <w:rPr>
          <w:rFonts w:hint="eastAsia" w:ascii="宋体" w:hAnsi="宋体"/>
          <w:color w:val="auto"/>
          <w:sz w:val="21"/>
          <w:szCs w:val="21"/>
          <w:highlight w:val="none"/>
          <w:u w:val="single"/>
        </w:rPr>
        <w:t xml:space="preserve">   （项目名称）   </w:t>
      </w:r>
      <w:r>
        <w:rPr>
          <w:rFonts w:hint="eastAsia" w:ascii="宋体" w:hAnsi="宋体"/>
          <w:color w:val="auto"/>
          <w:sz w:val="21"/>
          <w:szCs w:val="21"/>
          <w:highlight w:val="none"/>
        </w:rPr>
        <w:t>投标活动。代理人在投标活动过程中所签署的一切文件和处理与之有关的一切事务，均为代表本公司的行为，与本人的行为具有同等法律效力。本公司将承担代理人行为的一切法律责任和后果。</w:t>
      </w:r>
    </w:p>
    <w:p w14:paraId="5B5C9EF6">
      <w:pPr>
        <w:adjustRightInd w:val="0"/>
        <w:snapToGrid w:val="0"/>
        <w:spacing w:line="360" w:lineRule="auto"/>
        <w:ind w:firstLine="420" w:firstLineChars="200"/>
        <w:jc w:val="left"/>
        <w:rPr>
          <w:rFonts w:ascii="宋体" w:hAnsi="宋体"/>
          <w:color w:val="auto"/>
          <w:sz w:val="21"/>
          <w:szCs w:val="21"/>
          <w:highlight w:val="none"/>
        </w:rPr>
      </w:pPr>
      <w:r>
        <w:rPr>
          <w:rFonts w:hint="eastAsia" w:ascii="宋体" w:hAnsi="宋体"/>
          <w:color w:val="auto"/>
          <w:sz w:val="21"/>
          <w:szCs w:val="21"/>
          <w:highlight w:val="none"/>
        </w:rPr>
        <w:t>委托期限：自本授权委托书签署之日起至第二章“投标须知”前附表规定的“投标有效期”结束为止。</w:t>
      </w:r>
    </w:p>
    <w:p w14:paraId="64A424F6">
      <w:pPr>
        <w:adjustRightInd w:val="0"/>
        <w:snapToGrid w:val="0"/>
        <w:spacing w:line="360" w:lineRule="auto"/>
        <w:ind w:firstLine="420" w:firstLineChars="200"/>
        <w:jc w:val="left"/>
        <w:rPr>
          <w:rFonts w:ascii="宋体" w:hAnsi="宋体"/>
          <w:color w:val="auto"/>
          <w:sz w:val="21"/>
          <w:szCs w:val="21"/>
          <w:highlight w:val="none"/>
        </w:rPr>
      </w:pPr>
      <w:r>
        <w:rPr>
          <w:rFonts w:hint="eastAsia" w:ascii="宋体" w:hAnsi="宋体"/>
          <w:color w:val="auto"/>
          <w:sz w:val="21"/>
          <w:szCs w:val="21"/>
          <w:highlight w:val="none"/>
        </w:rPr>
        <w:t>代理人无转委托权，特此委托。</w:t>
      </w:r>
    </w:p>
    <w:p w14:paraId="6C84FA04">
      <w:pPr>
        <w:adjustRightInd w:val="0"/>
        <w:snapToGrid w:val="0"/>
        <w:spacing w:line="360" w:lineRule="auto"/>
        <w:ind w:firstLine="420" w:firstLineChars="200"/>
        <w:jc w:val="left"/>
        <w:rPr>
          <w:rFonts w:ascii="宋体" w:hAnsi="宋体"/>
          <w:color w:val="auto"/>
          <w:sz w:val="21"/>
          <w:szCs w:val="21"/>
          <w:highlight w:val="none"/>
        </w:rPr>
      </w:pPr>
    </w:p>
    <w:p w14:paraId="5639165C">
      <w:pPr>
        <w:adjustRightInd w:val="0"/>
        <w:snapToGrid w:val="0"/>
        <w:spacing w:line="360" w:lineRule="auto"/>
        <w:ind w:firstLine="420" w:firstLineChars="200"/>
        <w:jc w:val="left"/>
        <w:rPr>
          <w:rFonts w:ascii="宋体" w:hAnsi="宋体"/>
          <w:color w:val="auto"/>
          <w:sz w:val="21"/>
          <w:szCs w:val="21"/>
          <w:highlight w:val="none"/>
        </w:rPr>
      </w:pPr>
    </w:p>
    <w:p w14:paraId="5F8E17E7">
      <w:pPr>
        <w:spacing w:line="360" w:lineRule="auto"/>
        <w:ind w:firstLine="1260" w:firstLineChars="600"/>
        <w:jc w:val="left"/>
        <w:rPr>
          <w:rFonts w:ascii="宋体" w:hAnsi="宋体"/>
          <w:color w:val="auto"/>
          <w:sz w:val="21"/>
          <w:szCs w:val="21"/>
          <w:highlight w:val="none"/>
        </w:rPr>
      </w:pPr>
      <w:r>
        <w:rPr>
          <w:rFonts w:hint="eastAsia" w:ascii="宋体" w:hAnsi="宋体"/>
          <w:color w:val="auto"/>
          <w:sz w:val="21"/>
          <w:szCs w:val="21"/>
          <w:highlight w:val="none"/>
        </w:rPr>
        <w:t>委托代理人：</w:t>
      </w:r>
      <w:r>
        <w:rPr>
          <w:rFonts w:hint="eastAsia" w:ascii="宋体" w:hAnsi="宋体"/>
          <w:color w:val="auto"/>
          <w:sz w:val="21"/>
          <w:szCs w:val="21"/>
          <w:highlight w:val="none"/>
          <w:u w:val="single"/>
        </w:rPr>
        <w:t xml:space="preserve">          </w:t>
      </w:r>
      <w:r>
        <w:rPr>
          <w:rFonts w:ascii="宋体" w:hAnsi="宋体"/>
          <w:color w:val="auto"/>
          <w:sz w:val="21"/>
          <w:szCs w:val="21"/>
          <w:highlight w:val="none"/>
          <w:u w:val="single"/>
        </w:rPr>
        <w:t xml:space="preserve">              </w:t>
      </w:r>
      <w:r>
        <w:rPr>
          <w:rFonts w:hint="eastAsia" w:ascii="宋体" w:hAnsi="宋体"/>
          <w:color w:val="auto"/>
          <w:sz w:val="21"/>
          <w:szCs w:val="21"/>
          <w:highlight w:val="none"/>
        </w:rPr>
        <w:t xml:space="preserve">（签字）          </w:t>
      </w:r>
    </w:p>
    <w:p w14:paraId="01EB1FA6">
      <w:pPr>
        <w:spacing w:line="360" w:lineRule="auto"/>
        <w:ind w:firstLine="1260" w:firstLineChars="600"/>
        <w:jc w:val="left"/>
        <w:rPr>
          <w:rFonts w:ascii="宋体" w:hAnsi="宋体"/>
          <w:color w:val="auto"/>
          <w:sz w:val="21"/>
          <w:szCs w:val="21"/>
          <w:highlight w:val="none"/>
        </w:rPr>
      </w:pPr>
      <w:r>
        <w:rPr>
          <w:rFonts w:hint="eastAsia" w:ascii="宋体" w:hAnsi="宋体"/>
          <w:color w:val="auto"/>
          <w:sz w:val="21"/>
          <w:szCs w:val="21"/>
          <w:highlight w:val="none"/>
        </w:rPr>
        <w:t>身份证号码：</w:t>
      </w:r>
      <w:r>
        <w:rPr>
          <w:rFonts w:hint="eastAsia" w:ascii="宋体" w:hAnsi="宋体"/>
          <w:color w:val="auto"/>
          <w:sz w:val="21"/>
          <w:szCs w:val="21"/>
          <w:highlight w:val="none"/>
          <w:u w:val="single"/>
        </w:rPr>
        <w:t xml:space="preserve">                        </w:t>
      </w:r>
    </w:p>
    <w:p w14:paraId="28E3EF30">
      <w:pPr>
        <w:spacing w:line="360" w:lineRule="auto"/>
        <w:ind w:firstLine="1260" w:firstLineChars="600"/>
        <w:jc w:val="left"/>
        <w:rPr>
          <w:rFonts w:ascii="宋体" w:hAnsi="宋体"/>
          <w:color w:val="auto"/>
          <w:sz w:val="21"/>
          <w:szCs w:val="21"/>
          <w:highlight w:val="none"/>
          <w:u w:val="single"/>
        </w:rPr>
      </w:pPr>
      <w:r>
        <w:rPr>
          <w:rFonts w:hint="eastAsia" w:ascii="宋体" w:hAnsi="宋体"/>
          <w:color w:val="auto"/>
          <w:sz w:val="21"/>
          <w:szCs w:val="21"/>
          <w:highlight w:val="none"/>
        </w:rPr>
        <w:t>投标人</w:t>
      </w:r>
      <w:r>
        <w:rPr>
          <w:rFonts w:hint="eastAsia" w:ascii="宋体" w:hAnsi="宋体"/>
          <w:color w:val="auto"/>
          <w:sz w:val="21"/>
          <w:szCs w:val="21"/>
          <w:highlight w:val="none"/>
          <w:lang w:eastAsia="zh-CN"/>
        </w:rPr>
        <w:t>（</w:t>
      </w:r>
      <w:r>
        <w:rPr>
          <w:rFonts w:hint="eastAsia" w:ascii="宋体" w:hAnsi="宋体"/>
          <w:color w:val="auto"/>
          <w:sz w:val="21"/>
          <w:szCs w:val="21"/>
          <w:highlight w:val="none"/>
          <w:lang w:val="en-US" w:eastAsia="zh-CN"/>
        </w:rPr>
        <w:t>全称）</w:t>
      </w:r>
      <w:r>
        <w:rPr>
          <w:rFonts w:hint="eastAsia" w:ascii="宋体" w:hAnsi="宋体"/>
          <w:color w:val="auto"/>
          <w:sz w:val="21"/>
          <w:szCs w:val="21"/>
          <w:highlight w:val="none"/>
        </w:rPr>
        <w:t>：</w:t>
      </w:r>
      <w:r>
        <w:rPr>
          <w:rFonts w:hint="eastAsia" w:ascii="宋体" w:hAnsi="宋体"/>
          <w:color w:val="auto"/>
          <w:sz w:val="21"/>
          <w:szCs w:val="21"/>
          <w:highlight w:val="none"/>
          <w:u w:val="single"/>
        </w:rPr>
        <w:t xml:space="preserve">         </w:t>
      </w:r>
      <w:r>
        <w:rPr>
          <w:rFonts w:ascii="宋体" w:hAnsi="宋体"/>
          <w:color w:val="auto"/>
          <w:sz w:val="21"/>
          <w:szCs w:val="21"/>
          <w:highlight w:val="none"/>
          <w:u w:val="single"/>
        </w:rPr>
        <w:t xml:space="preserve">              </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 xml:space="preserve">（盖章）      </w:t>
      </w:r>
    </w:p>
    <w:p w14:paraId="03F17B10">
      <w:pPr>
        <w:spacing w:line="360" w:lineRule="auto"/>
        <w:ind w:firstLine="1260" w:firstLineChars="600"/>
        <w:jc w:val="left"/>
        <w:rPr>
          <w:rFonts w:ascii="宋体" w:hAnsi="宋体"/>
          <w:color w:val="auto"/>
          <w:sz w:val="21"/>
          <w:szCs w:val="21"/>
          <w:highlight w:val="none"/>
          <w:u w:val="single"/>
        </w:rPr>
      </w:pPr>
      <w:r>
        <w:rPr>
          <w:rFonts w:hint="eastAsia" w:ascii="宋体" w:hAnsi="宋体"/>
          <w:color w:val="auto"/>
          <w:sz w:val="21"/>
          <w:szCs w:val="21"/>
          <w:highlight w:val="none"/>
        </w:rPr>
        <w:t>法定代表人或负责人：</w:t>
      </w:r>
      <w:r>
        <w:rPr>
          <w:rFonts w:hint="eastAsia" w:ascii="宋体" w:hAnsi="宋体"/>
          <w:color w:val="auto"/>
          <w:sz w:val="21"/>
          <w:szCs w:val="21"/>
          <w:highlight w:val="none"/>
          <w:u w:val="single"/>
        </w:rPr>
        <w:t xml:space="preserve">  </w:t>
      </w:r>
      <w:r>
        <w:rPr>
          <w:rFonts w:ascii="宋体" w:hAnsi="宋体"/>
          <w:color w:val="auto"/>
          <w:sz w:val="21"/>
          <w:szCs w:val="21"/>
          <w:highlight w:val="none"/>
          <w:u w:val="single"/>
        </w:rPr>
        <w:t xml:space="preserve">                  </w:t>
      </w:r>
      <w:r>
        <w:rPr>
          <w:rFonts w:hint="eastAsia" w:ascii="宋体" w:hAnsi="宋体"/>
          <w:color w:val="auto"/>
          <w:sz w:val="21"/>
          <w:szCs w:val="21"/>
          <w:highlight w:val="none"/>
        </w:rPr>
        <w:t xml:space="preserve">（签字）        </w:t>
      </w:r>
    </w:p>
    <w:p w14:paraId="5439BA7E">
      <w:pPr>
        <w:spacing w:line="360" w:lineRule="auto"/>
        <w:ind w:firstLine="1260" w:firstLineChars="600"/>
        <w:jc w:val="left"/>
        <w:rPr>
          <w:rFonts w:ascii="宋体" w:hAnsi="宋体"/>
          <w:color w:val="auto"/>
          <w:sz w:val="21"/>
          <w:szCs w:val="21"/>
          <w:highlight w:val="none"/>
        </w:rPr>
      </w:pPr>
      <w:r>
        <w:rPr>
          <w:rFonts w:hint="eastAsia" w:ascii="宋体" w:hAnsi="宋体"/>
          <w:color w:val="auto"/>
          <w:sz w:val="21"/>
          <w:szCs w:val="21"/>
          <w:highlight w:val="none"/>
        </w:rPr>
        <w:t>授权委托日期：</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年</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 xml:space="preserve">月 </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日</w:t>
      </w:r>
    </w:p>
    <w:p w14:paraId="140F6524">
      <w:pPr>
        <w:adjustRightInd w:val="0"/>
        <w:snapToGrid w:val="0"/>
        <w:spacing w:line="360" w:lineRule="auto"/>
        <w:ind w:firstLine="420" w:firstLineChars="200"/>
        <w:jc w:val="left"/>
        <w:rPr>
          <w:rFonts w:ascii="宋体" w:hAnsi="宋体"/>
          <w:color w:val="auto"/>
          <w:sz w:val="21"/>
          <w:szCs w:val="21"/>
          <w:highlight w:val="none"/>
        </w:rPr>
      </w:pPr>
    </w:p>
    <w:p w14:paraId="2997C319">
      <w:pPr>
        <w:adjustRightInd w:val="0"/>
        <w:snapToGrid w:val="0"/>
        <w:spacing w:line="360" w:lineRule="auto"/>
        <w:ind w:firstLine="420" w:firstLineChars="200"/>
        <w:jc w:val="left"/>
        <w:rPr>
          <w:rFonts w:ascii="宋体" w:hAnsi="宋体"/>
          <w:color w:val="auto"/>
          <w:sz w:val="21"/>
          <w:szCs w:val="21"/>
          <w:highlight w:val="none"/>
        </w:rPr>
      </w:pPr>
    </w:p>
    <w:p w14:paraId="26CF3964">
      <w:pPr>
        <w:adjustRightInd w:val="0"/>
        <w:snapToGrid w:val="0"/>
        <w:spacing w:line="360" w:lineRule="auto"/>
        <w:ind w:firstLine="420" w:firstLineChars="200"/>
        <w:jc w:val="left"/>
        <w:rPr>
          <w:rFonts w:ascii="宋体" w:hAnsi="宋体"/>
          <w:color w:val="auto"/>
          <w:sz w:val="21"/>
          <w:szCs w:val="21"/>
          <w:highlight w:val="none"/>
        </w:rPr>
      </w:pPr>
    </w:p>
    <w:p w14:paraId="06A156C7">
      <w:pPr>
        <w:adjustRightInd w:val="0"/>
        <w:snapToGrid w:val="0"/>
        <w:spacing w:line="360" w:lineRule="auto"/>
        <w:ind w:firstLine="420" w:firstLineChars="200"/>
        <w:jc w:val="left"/>
        <w:rPr>
          <w:rFonts w:ascii="宋体" w:hAnsi="宋体"/>
          <w:color w:val="auto"/>
          <w:sz w:val="21"/>
          <w:szCs w:val="21"/>
          <w:highlight w:val="none"/>
        </w:rPr>
      </w:pPr>
    </w:p>
    <w:p w14:paraId="216C494D">
      <w:pPr>
        <w:adjustRightInd w:val="0"/>
        <w:snapToGrid w:val="0"/>
        <w:spacing w:line="360" w:lineRule="auto"/>
        <w:ind w:firstLine="420" w:firstLineChars="200"/>
        <w:jc w:val="left"/>
        <w:rPr>
          <w:rFonts w:ascii="宋体" w:hAnsi="宋体"/>
          <w:color w:val="auto"/>
          <w:sz w:val="21"/>
          <w:szCs w:val="21"/>
          <w:highlight w:val="none"/>
        </w:rPr>
      </w:pPr>
    </w:p>
    <w:p w14:paraId="0F2EB4AA">
      <w:pPr>
        <w:adjustRightInd w:val="0"/>
        <w:snapToGrid w:val="0"/>
        <w:spacing w:line="360" w:lineRule="auto"/>
        <w:ind w:firstLine="420" w:firstLineChars="200"/>
        <w:jc w:val="left"/>
        <w:rPr>
          <w:rFonts w:ascii="宋体" w:hAnsi="宋体"/>
          <w:color w:val="auto"/>
          <w:sz w:val="21"/>
          <w:szCs w:val="21"/>
          <w:highlight w:val="none"/>
        </w:rPr>
      </w:pPr>
    </w:p>
    <w:p w14:paraId="2BBF2FC6">
      <w:pPr>
        <w:spacing w:line="360" w:lineRule="auto"/>
        <w:jc w:val="left"/>
        <w:rPr>
          <w:rFonts w:ascii="宋体" w:hAnsi="宋体"/>
          <w:color w:val="auto"/>
          <w:sz w:val="21"/>
          <w:szCs w:val="21"/>
          <w:highlight w:val="none"/>
        </w:rPr>
      </w:pPr>
      <w:r>
        <w:rPr>
          <w:rFonts w:hint="eastAsia" w:ascii="宋体" w:hAnsi="宋体"/>
          <w:color w:val="auto"/>
          <w:sz w:val="21"/>
          <w:szCs w:val="21"/>
          <w:highlight w:val="none"/>
        </w:rPr>
        <w:t>备注：1、附法定代表人或负责人及委托代理人身份证复印件并加盖单位公章。</w:t>
      </w:r>
    </w:p>
    <w:p w14:paraId="402A40E0">
      <w:pPr>
        <w:spacing w:line="360" w:lineRule="auto"/>
        <w:ind w:firstLine="630" w:firstLineChars="300"/>
        <w:rPr>
          <w:rFonts w:ascii="宋体" w:hAnsi="宋体"/>
          <w:color w:val="auto"/>
          <w:sz w:val="21"/>
          <w:szCs w:val="21"/>
          <w:highlight w:val="none"/>
        </w:rPr>
      </w:pPr>
      <w:r>
        <w:rPr>
          <w:rFonts w:hint="eastAsia" w:ascii="宋体" w:hAnsi="宋体"/>
          <w:color w:val="auto"/>
          <w:sz w:val="21"/>
          <w:szCs w:val="21"/>
          <w:highlight w:val="none"/>
        </w:rPr>
        <w:t>2、投标人的法定代表人或负责人亲自参加投标活动的，不提供本授权委托书。</w:t>
      </w:r>
    </w:p>
    <w:p w14:paraId="3A66EF1C">
      <w:pPr>
        <w:spacing w:line="360" w:lineRule="auto"/>
        <w:ind w:firstLine="630" w:firstLineChars="300"/>
        <w:rPr>
          <w:rFonts w:ascii="宋体" w:hAnsi="宋体"/>
          <w:color w:val="auto"/>
          <w:sz w:val="21"/>
          <w:szCs w:val="21"/>
          <w:highlight w:val="none"/>
        </w:rPr>
      </w:pPr>
      <w:r>
        <w:rPr>
          <w:rFonts w:hint="eastAsia" w:ascii="宋体" w:hAnsi="宋体"/>
          <w:color w:val="auto"/>
          <w:sz w:val="21"/>
          <w:szCs w:val="21"/>
          <w:highlight w:val="none"/>
        </w:rPr>
        <w:t>3、非投标人的法定代表人或负责人亲自参加投标活动且不提供备注1资料的视为无效法定代表人或负责人授权委托书。</w:t>
      </w:r>
    </w:p>
    <w:p w14:paraId="735CB70E">
      <w:pPr>
        <w:adjustRightInd w:val="0"/>
        <w:snapToGrid w:val="0"/>
        <w:spacing w:line="360" w:lineRule="auto"/>
        <w:ind w:firstLine="420" w:firstLineChars="200"/>
        <w:jc w:val="left"/>
        <w:rPr>
          <w:rFonts w:ascii="宋体" w:hAnsi="宋体"/>
          <w:color w:val="auto"/>
          <w:sz w:val="21"/>
          <w:szCs w:val="21"/>
          <w:highlight w:val="none"/>
        </w:rPr>
      </w:pPr>
    </w:p>
    <w:p w14:paraId="456D3ECA">
      <w:pPr>
        <w:adjustRightInd w:val="0"/>
        <w:snapToGrid w:val="0"/>
        <w:spacing w:line="360" w:lineRule="auto"/>
        <w:ind w:firstLine="420" w:firstLineChars="200"/>
        <w:jc w:val="left"/>
        <w:rPr>
          <w:rFonts w:ascii="宋体" w:hAnsi="宋体"/>
          <w:color w:val="auto"/>
          <w:sz w:val="21"/>
          <w:szCs w:val="21"/>
          <w:highlight w:val="none"/>
        </w:rPr>
      </w:pPr>
    </w:p>
    <w:p w14:paraId="46B45518">
      <w:pPr>
        <w:adjustRightInd w:val="0"/>
        <w:snapToGrid w:val="0"/>
        <w:spacing w:line="360" w:lineRule="auto"/>
        <w:ind w:firstLine="420" w:firstLineChars="200"/>
        <w:jc w:val="left"/>
        <w:rPr>
          <w:rFonts w:ascii="宋体" w:hAnsi="宋体"/>
          <w:color w:val="auto"/>
          <w:sz w:val="21"/>
          <w:szCs w:val="21"/>
          <w:highlight w:val="none"/>
        </w:rPr>
      </w:pPr>
    </w:p>
    <w:p w14:paraId="2F28B108">
      <w:pPr>
        <w:adjustRightInd w:val="0"/>
        <w:snapToGrid w:val="0"/>
        <w:spacing w:line="360" w:lineRule="auto"/>
        <w:ind w:firstLine="420" w:firstLineChars="200"/>
        <w:jc w:val="left"/>
        <w:rPr>
          <w:rFonts w:ascii="宋体" w:hAnsi="宋体"/>
          <w:color w:val="auto"/>
          <w:sz w:val="21"/>
          <w:szCs w:val="21"/>
          <w:highlight w:val="none"/>
        </w:rPr>
      </w:pPr>
    </w:p>
    <w:p w14:paraId="76B64439">
      <w:pPr>
        <w:adjustRightInd w:val="0"/>
        <w:snapToGrid w:val="0"/>
        <w:spacing w:line="360" w:lineRule="auto"/>
        <w:ind w:firstLine="420" w:firstLineChars="200"/>
        <w:jc w:val="left"/>
        <w:rPr>
          <w:rFonts w:ascii="宋体" w:hAnsi="宋体"/>
          <w:color w:val="auto"/>
          <w:sz w:val="21"/>
          <w:szCs w:val="21"/>
          <w:highlight w:val="none"/>
        </w:rPr>
      </w:pPr>
    </w:p>
    <w:p w14:paraId="76B9EAC5">
      <w:pPr>
        <w:adjustRightInd w:val="0"/>
        <w:snapToGrid w:val="0"/>
        <w:spacing w:line="360" w:lineRule="auto"/>
        <w:jc w:val="left"/>
        <w:rPr>
          <w:rFonts w:ascii="宋体" w:hAnsi="宋体"/>
          <w:color w:val="auto"/>
          <w:sz w:val="21"/>
          <w:szCs w:val="21"/>
          <w:highlight w:val="none"/>
        </w:rPr>
      </w:pPr>
    </w:p>
    <w:p w14:paraId="0831E2C9">
      <w:pPr>
        <w:spacing w:line="360" w:lineRule="auto"/>
        <w:jc w:val="both"/>
        <w:rPr>
          <w:rFonts w:ascii="宋体" w:hAnsi="宋体"/>
          <w:color w:val="auto"/>
          <w:sz w:val="21"/>
          <w:szCs w:val="21"/>
          <w:highlight w:val="none"/>
          <w:shd w:val="clear" w:color="FFFFFF" w:fill="D9D9D9"/>
        </w:rPr>
      </w:pPr>
    </w:p>
    <w:p w14:paraId="2EFF1F96">
      <w:pPr>
        <w:keepNext/>
        <w:keepLines/>
        <w:adjustRightInd w:val="0"/>
        <w:snapToGrid w:val="0"/>
        <w:spacing w:line="360" w:lineRule="auto"/>
        <w:jc w:val="center"/>
        <w:outlineLvl w:val="1"/>
        <w:rPr>
          <w:rFonts w:hint="default" w:ascii="黑体" w:hAnsi="黑体" w:eastAsia="黑体"/>
          <w:bCs/>
          <w:color w:val="auto"/>
          <w:sz w:val="21"/>
          <w:szCs w:val="21"/>
          <w:highlight w:val="none"/>
          <w:shd w:val="clear" w:color="auto" w:fill="auto"/>
          <w:lang w:val="en-US" w:eastAsia="zh-CN"/>
        </w:rPr>
      </w:pPr>
      <w:bookmarkStart w:id="219" w:name="_Toc34230994"/>
      <w:bookmarkStart w:id="220" w:name="_Toc485738815"/>
      <w:bookmarkStart w:id="221" w:name="_Toc495487017"/>
      <w:bookmarkStart w:id="222" w:name="_Toc27823"/>
      <w:r>
        <w:rPr>
          <w:rFonts w:hint="eastAsia" w:ascii="黑体" w:hAnsi="黑体" w:eastAsia="黑体"/>
          <w:bCs/>
          <w:color w:val="auto"/>
          <w:sz w:val="21"/>
          <w:szCs w:val="21"/>
          <w:highlight w:val="none"/>
          <w:shd w:val="clear" w:color="auto" w:fill="auto"/>
        </w:rPr>
        <w:t>四、报价表</w:t>
      </w:r>
      <w:bookmarkEnd w:id="219"/>
      <w:bookmarkEnd w:id="220"/>
      <w:bookmarkEnd w:id="221"/>
      <w:bookmarkEnd w:id="222"/>
    </w:p>
    <w:p w14:paraId="739F60D6">
      <w:pPr>
        <w:spacing w:line="360" w:lineRule="auto"/>
        <w:rPr>
          <w:rFonts w:ascii="仿宋_GB2312" w:hAnsi="宋体" w:eastAsia="仿宋_GB2312" w:cs="宋体"/>
          <w:color w:val="auto"/>
          <w:sz w:val="21"/>
          <w:szCs w:val="21"/>
          <w:highlight w:val="none"/>
        </w:rPr>
      </w:pPr>
    </w:p>
    <w:p w14:paraId="34412EE4">
      <w:pPr>
        <w:spacing w:line="360" w:lineRule="auto"/>
        <w:rPr>
          <w:rFonts w:hint="default" w:ascii="仿宋_GB2312" w:hAnsi="宋体" w:eastAsia="仿宋_GB2312" w:cs="宋体"/>
          <w:color w:val="auto"/>
          <w:sz w:val="21"/>
          <w:szCs w:val="21"/>
          <w:highlight w:val="none"/>
          <w:lang w:val="en-US" w:eastAsia="zh-CN"/>
        </w:rPr>
      </w:pPr>
      <w:r>
        <w:rPr>
          <w:rFonts w:hint="eastAsia" w:ascii="仿宋_GB2312" w:hAnsi="宋体" w:eastAsia="仿宋_GB2312" w:cs="宋体"/>
          <w:color w:val="auto"/>
          <w:sz w:val="21"/>
          <w:szCs w:val="21"/>
          <w:highlight w:val="none"/>
        </w:rPr>
        <w:t>货币单位：人民币/元</w:t>
      </w:r>
    </w:p>
    <w:tbl>
      <w:tblPr>
        <w:tblStyle w:val="20"/>
        <w:tblW w:w="9226" w:type="dxa"/>
        <w:jc w:val="center"/>
        <w:tblLayout w:type="fixed"/>
        <w:tblCellMar>
          <w:top w:w="0" w:type="dxa"/>
          <w:left w:w="108" w:type="dxa"/>
          <w:bottom w:w="0" w:type="dxa"/>
          <w:right w:w="108" w:type="dxa"/>
        </w:tblCellMar>
      </w:tblPr>
      <w:tblGrid>
        <w:gridCol w:w="829"/>
        <w:gridCol w:w="2754"/>
        <w:gridCol w:w="2843"/>
        <w:gridCol w:w="1966"/>
        <w:gridCol w:w="834"/>
      </w:tblGrid>
      <w:tr w14:paraId="03C51298">
        <w:tblPrEx>
          <w:tblCellMar>
            <w:top w:w="0" w:type="dxa"/>
            <w:left w:w="108" w:type="dxa"/>
            <w:bottom w:w="0" w:type="dxa"/>
            <w:right w:w="108" w:type="dxa"/>
          </w:tblCellMar>
        </w:tblPrEx>
        <w:trPr>
          <w:trHeight w:val="794" w:hRule="atLeast"/>
          <w:jc w:val="center"/>
        </w:trPr>
        <w:tc>
          <w:tcPr>
            <w:tcW w:w="829" w:type="dxa"/>
            <w:tcBorders>
              <w:top w:val="single" w:color="auto" w:sz="4" w:space="0"/>
              <w:left w:val="single" w:color="auto" w:sz="4" w:space="0"/>
              <w:bottom w:val="single" w:color="auto" w:sz="4" w:space="0"/>
              <w:right w:val="single" w:color="auto" w:sz="4" w:space="0"/>
            </w:tcBorders>
            <w:noWrap w:val="0"/>
            <w:vAlign w:val="center"/>
          </w:tcPr>
          <w:p w14:paraId="13B768C7">
            <w:pPr>
              <w:keepNext w:val="0"/>
              <w:keepLines w:val="0"/>
              <w:pageBreakBefore w:val="0"/>
              <w:widowControl/>
              <w:kinsoku/>
              <w:wordWrap/>
              <w:overflowPunct/>
              <w:topLinePunct w:val="0"/>
              <w:autoSpaceDE/>
              <w:autoSpaceDN/>
              <w:bidi w:val="0"/>
              <w:adjustRightInd w:val="0"/>
              <w:snapToGrid w:val="0"/>
              <w:spacing w:after="0" w:line="240" w:lineRule="atLeast"/>
              <w:jc w:val="center"/>
              <w:textAlignment w:val="auto"/>
              <w:rPr>
                <w:rFonts w:hint="eastAsia" w:ascii="宋体" w:hAnsi="宋体" w:cs="宋体"/>
                <w:bCs/>
                <w:color w:val="auto"/>
                <w:kern w:val="2"/>
                <w:sz w:val="21"/>
                <w:szCs w:val="21"/>
                <w:highlight w:val="none"/>
              </w:rPr>
            </w:pPr>
            <w:r>
              <w:rPr>
                <w:rFonts w:hint="eastAsia" w:ascii="宋体" w:hAnsi="宋体" w:cs="宋体"/>
                <w:bCs/>
                <w:color w:val="auto"/>
                <w:kern w:val="2"/>
                <w:sz w:val="21"/>
                <w:szCs w:val="21"/>
                <w:highlight w:val="none"/>
              </w:rPr>
              <w:t>序号</w:t>
            </w:r>
          </w:p>
        </w:tc>
        <w:tc>
          <w:tcPr>
            <w:tcW w:w="2754" w:type="dxa"/>
            <w:tcBorders>
              <w:top w:val="single" w:color="auto" w:sz="4" w:space="0"/>
              <w:left w:val="nil"/>
              <w:bottom w:val="single" w:color="auto" w:sz="4" w:space="0"/>
              <w:right w:val="single" w:color="auto" w:sz="4" w:space="0"/>
            </w:tcBorders>
            <w:noWrap w:val="0"/>
            <w:vAlign w:val="center"/>
          </w:tcPr>
          <w:p w14:paraId="144B4DDA">
            <w:pPr>
              <w:keepNext w:val="0"/>
              <w:keepLines w:val="0"/>
              <w:pageBreakBefore w:val="0"/>
              <w:widowControl/>
              <w:kinsoku/>
              <w:wordWrap/>
              <w:overflowPunct/>
              <w:topLinePunct w:val="0"/>
              <w:autoSpaceDE/>
              <w:autoSpaceDN/>
              <w:bidi w:val="0"/>
              <w:adjustRightInd w:val="0"/>
              <w:snapToGrid w:val="0"/>
              <w:spacing w:after="0" w:line="240" w:lineRule="atLeast"/>
              <w:jc w:val="center"/>
              <w:textAlignment w:val="auto"/>
              <w:rPr>
                <w:rFonts w:hint="eastAsia" w:ascii="宋体" w:hAnsi="宋体" w:cs="宋体"/>
                <w:bCs/>
                <w:color w:val="auto"/>
                <w:kern w:val="2"/>
                <w:sz w:val="21"/>
                <w:szCs w:val="21"/>
                <w:highlight w:val="none"/>
              </w:rPr>
            </w:pPr>
            <w:r>
              <w:rPr>
                <w:rFonts w:hint="eastAsia" w:ascii="宋体" w:hAnsi="宋体" w:cs="宋体"/>
                <w:bCs/>
                <w:color w:val="auto"/>
                <w:kern w:val="2"/>
                <w:sz w:val="21"/>
                <w:szCs w:val="21"/>
                <w:highlight w:val="none"/>
              </w:rPr>
              <w:t>项目名称</w:t>
            </w:r>
          </w:p>
        </w:tc>
        <w:tc>
          <w:tcPr>
            <w:tcW w:w="2843" w:type="dxa"/>
            <w:tcBorders>
              <w:top w:val="single" w:color="auto" w:sz="4" w:space="0"/>
              <w:left w:val="nil"/>
              <w:bottom w:val="single" w:color="auto" w:sz="4" w:space="0"/>
              <w:right w:val="single" w:color="auto" w:sz="4" w:space="0"/>
            </w:tcBorders>
            <w:noWrap w:val="0"/>
            <w:vAlign w:val="center"/>
          </w:tcPr>
          <w:p w14:paraId="08105449">
            <w:pPr>
              <w:keepNext w:val="0"/>
              <w:keepLines w:val="0"/>
              <w:pageBreakBefore w:val="0"/>
              <w:widowControl/>
              <w:kinsoku/>
              <w:wordWrap/>
              <w:overflowPunct/>
              <w:topLinePunct w:val="0"/>
              <w:autoSpaceDE/>
              <w:autoSpaceDN/>
              <w:bidi w:val="0"/>
              <w:adjustRightInd w:val="0"/>
              <w:snapToGrid w:val="0"/>
              <w:spacing w:after="0" w:line="240" w:lineRule="atLeast"/>
              <w:jc w:val="center"/>
              <w:textAlignment w:val="auto"/>
              <w:rPr>
                <w:rFonts w:hint="eastAsia" w:ascii="宋体" w:hAnsi="宋体" w:cs="宋体"/>
                <w:bCs/>
                <w:color w:val="auto"/>
                <w:kern w:val="2"/>
                <w:sz w:val="21"/>
                <w:szCs w:val="21"/>
                <w:highlight w:val="none"/>
              </w:rPr>
            </w:pPr>
            <w:r>
              <w:rPr>
                <w:rFonts w:hint="eastAsia" w:ascii="宋体" w:hAnsi="宋体" w:cs="宋体"/>
                <w:bCs/>
                <w:color w:val="auto"/>
                <w:kern w:val="2"/>
                <w:sz w:val="21"/>
                <w:szCs w:val="21"/>
                <w:highlight w:val="none"/>
              </w:rPr>
              <w:t>最高投标限价</w:t>
            </w:r>
          </w:p>
        </w:tc>
        <w:tc>
          <w:tcPr>
            <w:tcW w:w="1966" w:type="dxa"/>
            <w:tcBorders>
              <w:top w:val="single" w:color="auto" w:sz="4" w:space="0"/>
              <w:left w:val="single" w:color="auto" w:sz="4" w:space="0"/>
              <w:bottom w:val="single" w:color="auto" w:sz="4" w:space="0"/>
              <w:right w:val="single" w:color="auto" w:sz="4" w:space="0"/>
            </w:tcBorders>
            <w:noWrap w:val="0"/>
            <w:vAlign w:val="center"/>
          </w:tcPr>
          <w:p w14:paraId="3AA05C30">
            <w:pPr>
              <w:keepNext w:val="0"/>
              <w:keepLines w:val="0"/>
              <w:pageBreakBefore w:val="0"/>
              <w:widowControl/>
              <w:kinsoku/>
              <w:wordWrap/>
              <w:overflowPunct/>
              <w:topLinePunct w:val="0"/>
              <w:autoSpaceDE/>
              <w:autoSpaceDN/>
              <w:bidi w:val="0"/>
              <w:adjustRightInd w:val="0"/>
              <w:snapToGrid w:val="0"/>
              <w:spacing w:after="0" w:line="240" w:lineRule="atLeast"/>
              <w:jc w:val="center"/>
              <w:textAlignment w:val="auto"/>
              <w:rPr>
                <w:rFonts w:hint="eastAsia" w:ascii="宋体" w:hAnsi="宋体" w:cs="宋体"/>
                <w:bCs/>
                <w:color w:val="auto"/>
                <w:kern w:val="2"/>
                <w:sz w:val="21"/>
                <w:szCs w:val="21"/>
                <w:highlight w:val="none"/>
              </w:rPr>
            </w:pPr>
            <w:r>
              <w:rPr>
                <w:rFonts w:hint="eastAsia" w:ascii="宋体" w:hAnsi="宋体" w:cs="宋体"/>
                <w:bCs/>
                <w:color w:val="auto"/>
                <w:kern w:val="2"/>
                <w:sz w:val="21"/>
                <w:szCs w:val="21"/>
                <w:highlight w:val="none"/>
              </w:rPr>
              <w:t>投标报价</w:t>
            </w:r>
          </w:p>
        </w:tc>
        <w:tc>
          <w:tcPr>
            <w:tcW w:w="834" w:type="dxa"/>
            <w:tcBorders>
              <w:top w:val="single" w:color="auto" w:sz="4" w:space="0"/>
              <w:left w:val="single" w:color="auto" w:sz="4" w:space="0"/>
              <w:bottom w:val="single" w:color="auto" w:sz="4" w:space="0"/>
              <w:right w:val="single" w:color="auto" w:sz="4" w:space="0"/>
            </w:tcBorders>
            <w:noWrap w:val="0"/>
            <w:vAlign w:val="center"/>
          </w:tcPr>
          <w:p w14:paraId="2841EDEC">
            <w:pPr>
              <w:keepNext w:val="0"/>
              <w:keepLines w:val="0"/>
              <w:pageBreakBefore w:val="0"/>
              <w:widowControl/>
              <w:kinsoku/>
              <w:wordWrap/>
              <w:overflowPunct/>
              <w:topLinePunct w:val="0"/>
              <w:autoSpaceDE/>
              <w:autoSpaceDN/>
              <w:bidi w:val="0"/>
              <w:adjustRightInd w:val="0"/>
              <w:snapToGrid w:val="0"/>
              <w:spacing w:after="0" w:line="240" w:lineRule="atLeast"/>
              <w:jc w:val="center"/>
              <w:textAlignment w:val="auto"/>
              <w:rPr>
                <w:rFonts w:hint="eastAsia" w:ascii="宋体" w:hAnsi="宋体" w:eastAsia="宋体" w:cs="宋体"/>
                <w:bCs/>
                <w:color w:val="auto"/>
                <w:kern w:val="2"/>
                <w:sz w:val="21"/>
                <w:szCs w:val="21"/>
                <w:highlight w:val="none"/>
                <w:lang w:val="en-US" w:eastAsia="zh-CN"/>
              </w:rPr>
            </w:pPr>
            <w:r>
              <w:rPr>
                <w:rFonts w:hint="eastAsia" w:ascii="宋体" w:hAnsi="宋体" w:cs="宋体"/>
                <w:bCs/>
                <w:color w:val="auto"/>
                <w:kern w:val="2"/>
                <w:sz w:val="21"/>
                <w:szCs w:val="21"/>
                <w:highlight w:val="none"/>
                <w:lang w:val="en-US" w:eastAsia="zh-CN"/>
              </w:rPr>
              <w:t>备注</w:t>
            </w:r>
          </w:p>
        </w:tc>
      </w:tr>
      <w:tr w14:paraId="509821E3">
        <w:tblPrEx>
          <w:tblCellMar>
            <w:top w:w="0" w:type="dxa"/>
            <w:left w:w="108" w:type="dxa"/>
            <w:bottom w:w="0" w:type="dxa"/>
            <w:right w:w="108" w:type="dxa"/>
          </w:tblCellMar>
        </w:tblPrEx>
        <w:trPr>
          <w:trHeight w:val="331" w:hRule="atLeast"/>
          <w:jc w:val="center"/>
        </w:trPr>
        <w:tc>
          <w:tcPr>
            <w:tcW w:w="829" w:type="dxa"/>
            <w:tcBorders>
              <w:top w:val="single" w:color="auto" w:sz="4" w:space="0"/>
              <w:left w:val="single" w:color="auto" w:sz="4" w:space="0"/>
              <w:bottom w:val="single" w:color="auto" w:sz="4" w:space="0"/>
              <w:right w:val="single" w:color="auto" w:sz="4" w:space="0"/>
            </w:tcBorders>
            <w:noWrap w:val="0"/>
            <w:vAlign w:val="center"/>
          </w:tcPr>
          <w:p w14:paraId="5A77E42B">
            <w:pPr>
              <w:keepNext w:val="0"/>
              <w:keepLines w:val="0"/>
              <w:pageBreakBefore w:val="0"/>
              <w:widowControl/>
              <w:kinsoku/>
              <w:wordWrap/>
              <w:overflowPunct/>
              <w:topLinePunct w:val="0"/>
              <w:autoSpaceDE/>
              <w:autoSpaceDN/>
              <w:bidi w:val="0"/>
              <w:adjustRightInd w:val="0"/>
              <w:snapToGrid w:val="0"/>
              <w:spacing w:after="0" w:line="240" w:lineRule="atLeast"/>
              <w:jc w:val="center"/>
              <w:textAlignment w:val="auto"/>
              <w:rPr>
                <w:rFonts w:hint="eastAsia" w:ascii="宋体" w:hAnsi="宋体" w:eastAsia="宋体" w:cs="宋体"/>
                <w:bCs/>
                <w:color w:val="auto"/>
                <w:kern w:val="2"/>
                <w:sz w:val="21"/>
                <w:szCs w:val="21"/>
                <w:highlight w:val="none"/>
              </w:rPr>
            </w:pPr>
            <w:r>
              <w:rPr>
                <w:rFonts w:hint="eastAsia" w:ascii="宋体" w:hAnsi="宋体" w:eastAsia="宋体" w:cs="宋体"/>
                <w:bCs/>
                <w:color w:val="auto"/>
                <w:kern w:val="2"/>
                <w:sz w:val="21"/>
                <w:szCs w:val="21"/>
                <w:highlight w:val="none"/>
              </w:rPr>
              <w:t>1</w:t>
            </w:r>
          </w:p>
        </w:tc>
        <w:tc>
          <w:tcPr>
            <w:tcW w:w="2754" w:type="dxa"/>
            <w:tcBorders>
              <w:top w:val="single" w:color="auto" w:sz="4" w:space="0"/>
              <w:left w:val="nil"/>
              <w:bottom w:val="single" w:color="auto" w:sz="4" w:space="0"/>
              <w:right w:val="single" w:color="auto" w:sz="4" w:space="0"/>
            </w:tcBorders>
            <w:noWrap w:val="0"/>
            <w:vAlign w:val="center"/>
          </w:tcPr>
          <w:p w14:paraId="43A5DB2E">
            <w:pPr>
              <w:keepNext w:val="0"/>
              <w:keepLines w:val="0"/>
              <w:pageBreakBefore w:val="0"/>
              <w:widowControl/>
              <w:kinsoku/>
              <w:wordWrap/>
              <w:overflowPunct/>
              <w:topLinePunct w:val="0"/>
              <w:autoSpaceDE/>
              <w:autoSpaceDN/>
              <w:bidi w:val="0"/>
              <w:adjustRightInd w:val="0"/>
              <w:snapToGrid w:val="0"/>
              <w:spacing w:after="0" w:line="240" w:lineRule="atLeast"/>
              <w:jc w:val="center"/>
              <w:textAlignment w:val="auto"/>
              <w:rPr>
                <w:rFonts w:hint="eastAsia" w:ascii="宋体" w:hAnsi="宋体" w:eastAsia="宋体" w:cs="宋体"/>
                <w:bCs/>
                <w:color w:val="auto"/>
                <w:kern w:val="2"/>
                <w:sz w:val="21"/>
                <w:szCs w:val="21"/>
                <w:highlight w:val="none"/>
              </w:rPr>
            </w:pPr>
            <w:r>
              <w:rPr>
                <w:rFonts w:hint="eastAsia" w:ascii="宋体" w:hAnsi="宋体" w:eastAsia="宋体" w:cs="宋体"/>
                <w:bCs/>
                <w:color w:val="auto"/>
                <w:kern w:val="2"/>
                <w:sz w:val="21"/>
                <w:szCs w:val="21"/>
                <w:highlight w:val="none"/>
                <w:lang w:val="en-US" w:eastAsia="zh-CN"/>
              </w:rPr>
              <w:t>员工团体保险费</w:t>
            </w:r>
          </w:p>
        </w:tc>
        <w:tc>
          <w:tcPr>
            <w:tcW w:w="2843" w:type="dxa"/>
            <w:tcBorders>
              <w:top w:val="single" w:color="auto" w:sz="4" w:space="0"/>
              <w:left w:val="nil"/>
              <w:bottom w:val="single" w:color="auto" w:sz="4" w:space="0"/>
              <w:right w:val="single" w:color="auto" w:sz="4" w:space="0"/>
            </w:tcBorders>
            <w:noWrap w:val="0"/>
            <w:vAlign w:val="center"/>
          </w:tcPr>
          <w:p w14:paraId="431A3F84">
            <w:pPr>
              <w:keepNext w:val="0"/>
              <w:keepLines w:val="0"/>
              <w:pageBreakBefore w:val="0"/>
              <w:widowControl/>
              <w:kinsoku/>
              <w:wordWrap/>
              <w:overflowPunct/>
              <w:topLinePunct w:val="0"/>
              <w:autoSpaceDE/>
              <w:autoSpaceDN/>
              <w:bidi w:val="0"/>
              <w:adjustRightInd w:val="0"/>
              <w:snapToGrid w:val="0"/>
              <w:spacing w:after="0" w:line="240" w:lineRule="atLeast"/>
              <w:jc w:val="center"/>
              <w:textAlignment w:val="auto"/>
              <w:rPr>
                <w:rFonts w:hint="eastAsia" w:ascii="宋体" w:hAnsi="宋体" w:eastAsia="宋体" w:cs="宋体"/>
                <w:bCs/>
                <w:color w:val="auto"/>
                <w:kern w:val="2"/>
                <w:sz w:val="21"/>
                <w:szCs w:val="21"/>
                <w:highlight w:val="none"/>
                <w:lang w:val="en-US" w:eastAsia="zh-CN"/>
              </w:rPr>
            </w:pPr>
            <w:r>
              <w:rPr>
                <w:rFonts w:hint="eastAsia" w:ascii="宋体" w:hAnsi="宋体" w:eastAsia="宋体" w:cs="宋体"/>
                <w:bCs/>
                <w:color w:val="auto"/>
                <w:kern w:val="2"/>
                <w:sz w:val="21"/>
                <w:szCs w:val="21"/>
                <w:highlight w:val="none"/>
                <w:lang w:val="en-US" w:eastAsia="zh-CN"/>
              </w:rPr>
              <w:t>2270元/人/年</w:t>
            </w:r>
          </w:p>
        </w:tc>
        <w:tc>
          <w:tcPr>
            <w:tcW w:w="1966" w:type="dxa"/>
            <w:tcBorders>
              <w:top w:val="single" w:color="auto" w:sz="4" w:space="0"/>
              <w:left w:val="single" w:color="auto" w:sz="4" w:space="0"/>
              <w:bottom w:val="single" w:color="auto" w:sz="4" w:space="0"/>
              <w:right w:val="single" w:color="auto" w:sz="4" w:space="0"/>
            </w:tcBorders>
            <w:noWrap w:val="0"/>
            <w:vAlign w:val="center"/>
          </w:tcPr>
          <w:p w14:paraId="1D6C7E59">
            <w:pPr>
              <w:keepNext w:val="0"/>
              <w:keepLines w:val="0"/>
              <w:pageBreakBefore w:val="0"/>
              <w:widowControl/>
              <w:kinsoku/>
              <w:wordWrap/>
              <w:overflowPunct/>
              <w:topLinePunct w:val="0"/>
              <w:autoSpaceDE/>
              <w:autoSpaceDN/>
              <w:bidi w:val="0"/>
              <w:adjustRightInd w:val="0"/>
              <w:snapToGrid w:val="0"/>
              <w:spacing w:after="0" w:line="240" w:lineRule="atLeast"/>
              <w:jc w:val="center"/>
              <w:textAlignment w:val="auto"/>
              <w:rPr>
                <w:rFonts w:hint="eastAsia" w:ascii="宋体" w:hAnsi="宋体" w:eastAsia="宋体" w:cs="宋体"/>
                <w:bCs/>
                <w:color w:val="auto"/>
                <w:kern w:val="2"/>
                <w:sz w:val="21"/>
                <w:szCs w:val="21"/>
                <w:highlight w:val="none"/>
                <w:u w:val="none"/>
                <w:lang w:val="en-US" w:eastAsia="zh-CN"/>
              </w:rPr>
            </w:pPr>
            <w:r>
              <w:rPr>
                <w:rFonts w:hint="eastAsia" w:ascii="宋体" w:hAnsi="宋体" w:eastAsia="宋体" w:cs="宋体"/>
                <w:bCs/>
                <w:color w:val="auto"/>
                <w:kern w:val="2"/>
                <w:sz w:val="21"/>
                <w:szCs w:val="21"/>
                <w:highlight w:val="none"/>
                <w:u w:val="none"/>
                <w:lang w:val="en-US" w:eastAsia="zh-CN"/>
              </w:rPr>
              <w:t>元/人/年</w:t>
            </w:r>
          </w:p>
        </w:tc>
        <w:tc>
          <w:tcPr>
            <w:tcW w:w="834" w:type="dxa"/>
            <w:tcBorders>
              <w:top w:val="single" w:color="auto" w:sz="4" w:space="0"/>
              <w:left w:val="single" w:color="auto" w:sz="4" w:space="0"/>
              <w:bottom w:val="single" w:color="auto" w:sz="4" w:space="0"/>
              <w:right w:val="single" w:color="auto" w:sz="4" w:space="0"/>
            </w:tcBorders>
            <w:noWrap w:val="0"/>
            <w:vAlign w:val="center"/>
          </w:tcPr>
          <w:p w14:paraId="5E2D0D9F">
            <w:pPr>
              <w:keepNext w:val="0"/>
              <w:keepLines w:val="0"/>
              <w:pageBreakBefore w:val="0"/>
              <w:widowControl/>
              <w:kinsoku/>
              <w:wordWrap/>
              <w:overflowPunct/>
              <w:topLinePunct w:val="0"/>
              <w:autoSpaceDE/>
              <w:autoSpaceDN/>
              <w:bidi w:val="0"/>
              <w:adjustRightInd w:val="0"/>
              <w:snapToGrid w:val="0"/>
              <w:spacing w:after="0" w:line="240" w:lineRule="atLeast"/>
              <w:jc w:val="center"/>
              <w:textAlignment w:val="auto"/>
              <w:rPr>
                <w:rFonts w:hint="eastAsia" w:ascii="宋体" w:hAnsi="宋体" w:cs="宋体"/>
                <w:bCs/>
                <w:color w:val="auto"/>
                <w:kern w:val="2"/>
                <w:sz w:val="21"/>
                <w:szCs w:val="21"/>
                <w:highlight w:val="none"/>
                <w:u w:val="none"/>
                <w:lang w:val="en-US" w:eastAsia="zh-CN"/>
              </w:rPr>
            </w:pPr>
          </w:p>
        </w:tc>
      </w:tr>
      <w:tr w14:paraId="67F662C1">
        <w:tblPrEx>
          <w:tblCellMar>
            <w:top w:w="0" w:type="dxa"/>
            <w:left w:w="108" w:type="dxa"/>
            <w:bottom w:w="0" w:type="dxa"/>
            <w:right w:w="108" w:type="dxa"/>
          </w:tblCellMar>
        </w:tblPrEx>
        <w:trPr>
          <w:trHeight w:val="351" w:hRule="atLeast"/>
          <w:jc w:val="center"/>
        </w:trPr>
        <w:tc>
          <w:tcPr>
            <w:tcW w:w="829" w:type="dxa"/>
            <w:tcBorders>
              <w:top w:val="single" w:color="auto" w:sz="4" w:space="0"/>
              <w:left w:val="single" w:color="auto" w:sz="4" w:space="0"/>
              <w:bottom w:val="single" w:color="auto" w:sz="4" w:space="0"/>
              <w:right w:val="single" w:color="auto" w:sz="4" w:space="0"/>
            </w:tcBorders>
            <w:noWrap w:val="0"/>
            <w:vAlign w:val="center"/>
          </w:tcPr>
          <w:p w14:paraId="33A07F5C">
            <w:pPr>
              <w:keepNext w:val="0"/>
              <w:keepLines w:val="0"/>
              <w:pageBreakBefore w:val="0"/>
              <w:widowControl/>
              <w:kinsoku/>
              <w:wordWrap/>
              <w:overflowPunct/>
              <w:topLinePunct w:val="0"/>
              <w:autoSpaceDE/>
              <w:autoSpaceDN/>
              <w:bidi w:val="0"/>
              <w:adjustRightInd w:val="0"/>
              <w:snapToGrid w:val="0"/>
              <w:spacing w:after="0" w:line="240" w:lineRule="atLeast"/>
              <w:jc w:val="center"/>
              <w:textAlignment w:val="auto"/>
              <w:rPr>
                <w:rFonts w:hint="eastAsia" w:ascii="宋体" w:hAnsi="宋体" w:eastAsia="宋体" w:cs="宋体"/>
                <w:bCs/>
                <w:color w:val="auto"/>
                <w:kern w:val="2"/>
                <w:sz w:val="21"/>
                <w:szCs w:val="21"/>
                <w:highlight w:val="none"/>
                <w:lang w:eastAsia="zh-CN"/>
              </w:rPr>
            </w:pPr>
            <w:r>
              <w:rPr>
                <w:rFonts w:hint="eastAsia" w:ascii="宋体" w:hAnsi="宋体" w:eastAsia="宋体" w:cs="宋体"/>
                <w:bCs/>
                <w:color w:val="auto"/>
                <w:kern w:val="2"/>
                <w:sz w:val="21"/>
                <w:szCs w:val="21"/>
                <w:highlight w:val="none"/>
                <w:lang w:val="en-US" w:eastAsia="zh-CN"/>
              </w:rPr>
              <w:t>2</w:t>
            </w:r>
          </w:p>
        </w:tc>
        <w:tc>
          <w:tcPr>
            <w:tcW w:w="2754" w:type="dxa"/>
            <w:tcBorders>
              <w:top w:val="single" w:color="auto" w:sz="4" w:space="0"/>
              <w:left w:val="nil"/>
              <w:bottom w:val="single" w:color="auto" w:sz="4" w:space="0"/>
              <w:right w:val="single" w:color="auto" w:sz="4" w:space="0"/>
            </w:tcBorders>
            <w:noWrap w:val="0"/>
            <w:vAlign w:val="center"/>
          </w:tcPr>
          <w:p w14:paraId="1D11F4DA">
            <w:pPr>
              <w:keepNext w:val="0"/>
              <w:keepLines w:val="0"/>
              <w:pageBreakBefore w:val="0"/>
              <w:widowControl/>
              <w:kinsoku/>
              <w:wordWrap/>
              <w:overflowPunct/>
              <w:topLinePunct w:val="0"/>
              <w:autoSpaceDE/>
              <w:autoSpaceDN/>
              <w:bidi w:val="0"/>
              <w:adjustRightInd w:val="0"/>
              <w:snapToGrid w:val="0"/>
              <w:spacing w:after="0" w:line="240" w:lineRule="atLeast"/>
              <w:jc w:val="center"/>
              <w:textAlignment w:val="auto"/>
              <w:rPr>
                <w:rFonts w:hint="eastAsia" w:ascii="宋体" w:hAnsi="宋体" w:eastAsia="宋体" w:cs="宋体"/>
                <w:bCs/>
                <w:color w:val="auto"/>
                <w:kern w:val="2"/>
                <w:sz w:val="21"/>
                <w:szCs w:val="21"/>
                <w:highlight w:val="none"/>
              </w:rPr>
            </w:pPr>
            <w:r>
              <w:rPr>
                <w:rFonts w:hint="eastAsia" w:ascii="宋体" w:hAnsi="宋体" w:eastAsia="宋体" w:cs="宋体"/>
                <w:bCs/>
                <w:color w:val="auto"/>
                <w:kern w:val="2"/>
                <w:sz w:val="21"/>
                <w:szCs w:val="21"/>
                <w:highlight w:val="none"/>
                <w:lang w:val="en-US"/>
              </w:rPr>
              <w:t>健康保障委托</w:t>
            </w:r>
            <w:r>
              <w:rPr>
                <w:rFonts w:hint="eastAsia" w:ascii="宋体" w:hAnsi="宋体" w:eastAsia="宋体" w:cs="宋体"/>
                <w:bCs/>
                <w:color w:val="auto"/>
                <w:kern w:val="2"/>
                <w:sz w:val="21"/>
                <w:szCs w:val="21"/>
                <w:highlight w:val="none"/>
                <w:lang w:val="en-US" w:eastAsia="zh-CN"/>
              </w:rPr>
              <w:t>管理费率</w:t>
            </w:r>
          </w:p>
        </w:tc>
        <w:tc>
          <w:tcPr>
            <w:tcW w:w="2843" w:type="dxa"/>
            <w:tcBorders>
              <w:top w:val="single" w:color="auto" w:sz="4" w:space="0"/>
              <w:left w:val="nil"/>
              <w:bottom w:val="single" w:color="auto" w:sz="4" w:space="0"/>
              <w:right w:val="single" w:color="auto" w:sz="4" w:space="0"/>
            </w:tcBorders>
            <w:noWrap w:val="0"/>
            <w:vAlign w:val="center"/>
          </w:tcPr>
          <w:p w14:paraId="4364E057">
            <w:pPr>
              <w:keepNext w:val="0"/>
              <w:keepLines w:val="0"/>
              <w:pageBreakBefore w:val="0"/>
              <w:widowControl/>
              <w:kinsoku/>
              <w:wordWrap/>
              <w:overflowPunct/>
              <w:topLinePunct w:val="0"/>
              <w:autoSpaceDE/>
              <w:autoSpaceDN/>
              <w:bidi w:val="0"/>
              <w:adjustRightInd w:val="0"/>
              <w:snapToGrid w:val="0"/>
              <w:spacing w:after="0" w:line="240" w:lineRule="atLeast"/>
              <w:jc w:val="center"/>
              <w:textAlignment w:val="auto"/>
              <w:rPr>
                <w:rFonts w:hint="eastAsia" w:ascii="宋体" w:hAnsi="宋体" w:eastAsia="宋体" w:cs="宋体"/>
                <w:bCs/>
                <w:color w:val="auto"/>
                <w:kern w:val="2"/>
                <w:sz w:val="21"/>
                <w:szCs w:val="21"/>
                <w:highlight w:val="none"/>
                <w:lang w:val="en-US" w:eastAsia="zh-CN"/>
              </w:rPr>
            </w:pPr>
            <w:r>
              <w:rPr>
                <w:rFonts w:hint="eastAsia" w:ascii="宋体" w:hAnsi="宋体" w:eastAsia="宋体" w:cs="宋体"/>
                <w:bCs/>
                <w:color w:val="auto"/>
                <w:kern w:val="2"/>
                <w:sz w:val="21"/>
                <w:szCs w:val="21"/>
                <w:highlight w:val="none"/>
                <w:lang w:val="en-US" w:eastAsia="zh-CN"/>
              </w:rPr>
              <w:t>不超过2%</w:t>
            </w:r>
          </w:p>
        </w:tc>
        <w:tc>
          <w:tcPr>
            <w:tcW w:w="1966" w:type="dxa"/>
            <w:tcBorders>
              <w:top w:val="single" w:color="auto" w:sz="4" w:space="0"/>
              <w:left w:val="single" w:color="auto" w:sz="4" w:space="0"/>
              <w:bottom w:val="single" w:color="auto" w:sz="4" w:space="0"/>
              <w:right w:val="single" w:color="auto" w:sz="4" w:space="0"/>
            </w:tcBorders>
            <w:noWrap w:val="0"/>
            <w:vAlign w:val="center"/>
          </w:tcPr>
          <w:p w14:paraId="007B99FA">
            <w:pPr>
              <w:keepNext w:val="0"/>
              <w:keepLines w:val="0"/>
              <w:pageBreakBefore w:val="0"/>
              <w:widowControl/>
              <w:kinsoku/>
              <w:wordWrap/>
              <w:overflowPunct/>
              <w:topLinePunct w:val="0"/>
              <w:autoSpaceDE/>
              <w:autoSpaceDN/>
              <w:bidi w:val="0"/>
              <w:adjustRightInd w:val="0"/>
              <w:snapToGrid w:val="0"/>
              <w:spacing w:after="0" w:line="240" w:lineRule="atLeast"/>
              <w:jc w:val="center"/>
              <w:textAlignment w:val="auto"/>
              <w:rPr>
                <w:rFonts w:hint="eastAsia" w:ascii="宋体" w:hAnsi="宋体" w:eastAsia="宋体" w:cs="宋体"/>
                <w:bCs/>
                <w:color w:val="auto"/>
                <w:kern w:val="2"/>
                <w:sz w:val="21"/>
                <w:szCs w:val="21"/>
                <w:highlight w:val="none"/>
                <w:u w:val="none"/>
                <w:lang w:val="en-US" w:eastAsia="zh-CN"/>
              </w:rPr>
            </w:pPr>
            <w:r>
              <w:rPr>
                <w:rFonts w:hint="eastAsia" w:ascii="宋体" w:hAnsi="宋体" w:eastAsia="宋体" w:cs="宋体"/>
                <w:bCs/>
                <w:color w:val="auto"/>
                <w:kern w:val="2"/>
                <w:sz w:val="21"/>
                <w:szCs w:val="21"/>
                <w:highlight w:val="none"/>
                <w:u w:val="none"/>
                <w:lang w:val="en-US" w:eastAsia="zh-CN"/>
              </w:rPr>
              <w:t>%</w:t>
            </w:r>
          </w:p>
        </w:tc>
        <w:tc>
          <w:tcPr>
            <w:tcW w:w="834" w:type="dxa"/>
            <w:tcBorders>
              <w:top w:val="single" w:color="auto" w:sz="4" w:space="0"/>
              <w:left w:val="single" w:color="auto" w:sz="4" w:space="0"/>
              <w:bottom w:val="single" w:color="auto" w:sz="4" w:space="0"/>
              <w:right w:val="single" w:color="auto" w:sz="4" w:space="0"/>
            </w:tcBorders>
            <w:noWrap w:val="0"/>
            <w:vAlign w:val="center"/>
          </w:tcPr>
          <w:p w14:paraId="0B0B862A">
            <w:pPr>
              <w:keepNext w:val="0"/>
              <w:keepLines w:val="0"/>
              <w:pageBreakBefore w:val="0"/>
              <w:widowControl/>
              <w:kinsoku/>
              <w:wordWrap/>
              <w:overflowPunct/>
              <w:topLinePunct w:val="0"/>
              <w:autoSpaceDE/>
              <w:autoSpaceDN/>
              <w:bidi w:val="0"/>
              <w:adjustRightInd w:val="0"/>
              <w:snapToGrid w:val="0"/>
              <w:spacing w:after="0" w:line="240" w:lineRule="atLeast"/>
              <w:jc w:val="center"/>
              <w:textAlignment w:val="auto"/>
              <w:rPr>
                <w:rFonts w:hint="eastAsia" w:ascii="宋体" w:hAnsi="宋体" w:cs="宋体"/>
                <w:bCs/>
                <w:i w:val="0"/>
                <w:iCs w:val="0"/>
                <w:color w:val="auto"/>
                <w:kern w:val="2"/>
                <w:sz w:val="21"/>
                <w:szCs w:val="21"/>
                <w:highlight w:val="none"/>
                <w:u w:val="none"/>
                <w:lang w:val="en-US" w:eastAsia="zh-CN"/>
              </w:rPr>
            </w:pPr>
          </w:p>
        </w:tc>
      </w:tr>
    </w:tbl>
    <w:p w14:paraId="7051DCDB">
      <w:pPr>
        <w:pStyle w:val="12"/>
        <w:jc w:val="left"/>
        <w:outlineLvl w:val="1"/>
        <w:rPr>
          <w:rFonts w:hint="eastAsia" w:ascii="宋体" w:hAnsi="宋体"/>
          <w:b/>
          <w:bCs/>
          <w:color w:val="auto"/>
          <w:sz w:val="21"/>
          <w:szCs w:val="21"/>
          <w:highlight w:val="none"/>
          <w:lang w:val="en-US" w:eastAsia="zh-CN"/>
        </w:rPr>
      </w:pPr>
    </w:p>
    <w:p w14:paraId="6499BCAB">
      <w:pPr>
        <w:keepNext w:val="0"/>
        <w:keepLines w:val="0"/>
        <w:pageBreakBefore w:val="0"/>
        <w:widowControl w:val="0"/>
        <w:kinsoku/>
        <w:wordWrap/>
        <w:topLinePunct w:val="0"/>
        <w:bidi w:val="0"/>
        <w:adjustRightInd w:val="0"/>
        <w:snapToGrid w:val="0"/>
        <w:spacing w:after="0" w:line="600" w:lineRule="exact"/>
        <w:ind w:left="0"/>
        <w:jc w:val="center"/>
        <w:outlineLvl w:val="1"/>
        <w:rPr>
          <w:rFonts w:hint="eastAsia" w:ascii="宋体" w:hAnsi="宋体" w:eastAsia="宋体" w:cs="Times New Roman"/>
          <w:bCs/>
          <w:color w:val="auto"/>
          <w:sz w:val="21"/>
          <w:szCs w:val="21"/>
          <w:highlight w:val="none"/>
        </w:rPr>
      </w:pPr>
      <w:r>
        <w:rPr>
          <w:rFonts w:hint="eastAsia" w:ascii="宋体" w:hAnsi="宋体" w:cs="Times New Roman"/>
          <w:bCs/>
          <w:color w:val="auto"/>
          <w:sz w:val="21"/>
          <w:szCs w:val="21"/>
          <w:highlight w:val="none"/>
          <w:lang w:val="en-US" w:eastAsia="zh-CN"/>
        </w:rPr>
        <w:t xml:space="preserve">                                         </w:t>
      </w:r>
      <w:bookmarkStart w:id="223" w:name="_Toc13632"/>
      <w:r>
        <w:rPr>
          <w:rFonts w:hint="eastAsia" w:ascii="宋体" w:hAnsi="宋体" w:eastAsia="宋体" w:cs="Times New Roman"/>
          <w:bCs/>
          <w:color w:val="auto"/>
          <w:sz w:val="21"/>
          <w:szCs w:val="21"/>
          <w:highlight w:val="none"/>
        </w:rPr>
        <w:t>投标人</w:t>
      </w:r>
      <w:r>
        <w:rPr>
          <w:rFonts w:hint="eastAsia" w:ascii="宋体" w:hAnsi="宋体" w:cs="Times New Roman"/>
          <w:bCs/>
          <w:color w:val="auto"/>
          <w:sz w:val="21"/>
          <w:szCs w:val="21"/>
          <w:highlight w:val="none"/>
          <w:lang w:eastAsia="zh-CN"/>
        </w:rPr>
        <w:t>（</w:t>
      </w:r>
      <w:r>
        <w:rPr>
          <w:rFonts w:hint="eastAsia" w:ascii="宋体" w:hAnsi="宋体" w:cs="Times New Roman"/>
          <w:bCs/>
          <w:color w:val="auto"/>
          <w:sz w:val="21"/>
          <w:szCs w:val="21"/>
          <w:highlight w:val="none"/>
          <w:lang w:val="en-US" w:eastAsia="zh-CN"/>
        </w:rPr>
        <w:t>全称）</w:t>
      </w:r>
      <w:r>
        <w:rPr>
          <w:rFonts w:hint="eastAsia" w:ascii="宋体" w:hAnsi="宋体" w:eastAsia="宋体" w:cs="Times New Roman"/>
          <w:bCs/>
          <w:color w:val="auto"/>
          <w:sz w:val="21"/>
          <w:szCs w:val="21"/>
          <w:highlight w:val="none"/>
        </w:rPr>
        <w:t>：</w:t>
      </w:r>
      <w:r>
        <w:rPr>
          <w:rFonts w:hint="eastAsia" w:ascii="宋体" w:hAnsi="宋体" w:cs="Times New Roman"/>
          <w:bCs/>
          <w:color w:val="auto"/>
          <w:sz w:val="21"/>
          <w:szCs w:val="21"/>
          <w:highlight w:val="none"/>
          <w:u w:val="single"/>
          <w:lang w:val="en-US" w:eastAsia="zh-CN"/>
        </w:rPr>
        <w:t xml:space="preserve">       </w:t>
      </w:r>
      <w:r>
        <w:rPr>
          <w:rFonts w:hint="eastAsia" w:ascii="宋体" w:hAnsi="宋体" w:eastAsia="宋体" w:cs="Times New Roman"/>
          <w:bCs/>
          <w:color w:val="auto"/>
          <w:sz w:val="21"/>
          <w:szCs w:val="21"/>
          <w:highlight w:val="none"/>
          <w:u w:val="single"/>
        </w:rPr>
        <w:t xml:space="preserve">              </w:t>
      </w:r>
      <w:r>
        <w:rPr>
          <w:rFonts w:hint="eastAsia" w:ascii="宋体" w:hAnsi="宋体" w:eastAsia="宋体" w:cs="Times New Roman"/>
          <w:bCs/>
          <w:color w:val="auto"/>
          <w:sz w:val="21"/>
          <w:szCs w:val="21"/>
          <w:highlight w:val="none"/>
        </w:rPr>
        <w:t>（盖单位章）</w:t>
      </w:r>
      <w:bookmarkEnd w:id="223"/>
    </w:p>
    <w:p w14:paraId="11DD4460">
      <w:pPr>
        <w:keepNext w:val="0"/>
        <w:keepLines w:val="0"/>
        <w:pageBreakBefore w:val="0"/>
        <w:widowControl w:val="0"/>
        <w:kinsoku/>
        <w:wordWrap/>
        <w:topLinePunct w:val="0"/>
        <w:bidi w:val="0"/>
        <w:adjustRightInd w:val="0"/>
        <w:snapToGrid w:val="0"/>
        <w:spacing w:after="0" w:line="600" w:lineRule="exact"/>
        <w:ind w:left="0"/>
        <w:jc w:val="right"/>
        <w:outlineLvl w:val="1"/>
        <w:rPr>
          <w:rFonts w:hint="eastAsia" w:ascii="宋体" w:hAnsi="宋体" w:eastAsia="宋体" w:cs="Times New Roman"/>
          <w:bCs/>
          <w:color w:val="auto"/>
          <w:sz w:val="21"/>
          <w:szCs w:val="21"/>
          <w:highlight w:val="none"/>
        </w:rPr>
      </w:pPr>
      <w:bookmarkStart w:id="224" w:name="_Toc23649"/>
      <w:r>
        <w:rPr>
          <w:rFonts w:hint="eastAsia" w:ascii="宋体" w:hAnsi="宋体" w:eastAsia="宋体" w:cs="Times New Roman"/>
          <w:bCs/>
          <w:color w:val="auto"/>
          <w:sz w:val="21"/>
          <w:szCs w:val="21"/>
          <w:highlight w:val="none"/>
        </w:rPr>
        <w:t>法定代表人或其委托代理人：</w:t>
      </w:r>
      <w:r>
        <w:rPr>
          <w:rFonts w:hint="eastAsia" w:ascii="宋体" w:hAnsi="宋体" w:eastAsia="宋体" w:cs="Times New Roman"/>
          <w:bCs/>
          <w:color w:val="auto"/>
          <w:sz w:val="21"/>
          <w:szCs w:val="21"/>
          <w:highlight w:val="none"/>
          <w:u w:val="single"/>
        </w:rPr>
        <w:t xml:space="preserve">               </w:t>
      </w:r>
      <w:r>
        <w:rPr>
          <w:rFonts w:hint="eastAsia" w:ascii="宋体" w:hAnsi="宋体" w:eastAsia="宋体" w:cs="Times New Roman"/>
          <w:bCs/>
          <w:color w:val="auto"/>
          <w:sz w:val="21"/>
          <w:szCs w:val="21"/>
          <w:highlight w:val="none"/>
        </w:rPr>
        <w:t>（签字）</w:t>
      </w:r>
      <w:bookmarkEnd w:id="224"/>
    </w:p>
    <w:p w14:paraId="623DF46C">
      <w:pPr>
        <w:spacing w:line="360" w:lineRule="auto"/>
        <w:ind w:firstLine="315" w:firstLineChars="150"/>
        <w:jc w:val="center"/>
        <w:rPr>
          <w:rFonts w:ascii="宋体" w:hAnsi="宋体" w:cs="宋体"/>
          <w:bCs/>
          <w:color w:val="auto"/>
          <w:sz w:val="21"/>
          <w:szCs w:val="21"/>
          <w:highlight w:val="none"/>
        </w:rPr>
      </w:pPr>
      <w:r>
        <w:rPr>
          <w:rFonts w:hint="eastAsia" w:ascii="宋体" w:hAnsi="宋体" w:cs="Times New Roman"/>
          <w:color w:val="auto"/>
          <w:sz w:val="21"/>
          <w:szCs w:val="21"/>
          <w:highlight w:val="none"/>
          <w:lang w:val="en-US" w:eastAsia="zh-CN"/>
        </w:rPr>
        <w:t xml:space="preserve">                       日期：</w:t>
      </w:r>
      <w:r>
        <w:rPr>
          <w:rFonts w:hint="eastAsia" w:ascii="宋体" w:hAnsi="宋体" w:eastAsia="宋体" w:cs="Times New Roman"/>
          <w:color w:val="auto"/>
          <w:sz w:val="21"/>
          <w:szCs w:val="21"/>
          <w:highlight w:val="none"/>
        </w:rPr>
        <w:t xml:space="preserve"> </w:t>
      </w:r>
      <w:r>
        <w:rPr>
          <w:rFonts w:hint="eastAsia" w:ascii="宋体" w:hAnsi="宋体" w:eastAsia="宋体" w:cs="Times New Roman"/>
          <w:color w:val="auto"/>
          <w:sz w:val="21"/>
          <w:szCs w:val="21"/>
          <w:highlight w:val="none"/>
          <w:u w:val="single"/>
        </w:rPr>
        <w:t xml:space="preserve">   </w:t>
      </w:r>
      <w:r>
        <w:rPr>
          <w:rFonts w:hint="eastAsia" w:ascii="宋体" w:hAnsi="宋体" w:eastAsia="宋体" w:cs="Times New Roman"/>
          <w:color w:val="auto"/>
          <w:sz w:val="21"/>
          <w:szCs w:val="21"/>
          <w:highlight w:val="none"/>
          <w:u w:val="single"/>
          <w:lang w:val="en-US" w:eastAsia="zh-CN"/>
        </w:rPr>
        <w:t xml:space="preserve">           </w:t>
      </w:r>
      <w:r>
        <w:rPr>
          <w:rFonts w:hint="eastAsia" w:ascii="宋体" w:hAnsi="宋体" w:eastAsia="宋体" w:cs="Times New Roman"/>
          <w:color w:val="auto"/>
          <w:sz w:val="21"/>
          <w:szCs w:val="21"/>
          <w:highlight w:val="none"/>
          <w:u w:val="single"/>
        </w:rPr>
        <w:t xml:space="preserve"> </w:t>
      </w:r>
      <w:r>
        <w:rPr>
          <w:rFonts w:hint="eastAsia" w:ascii="宋体" w:hAnsi="宋体" w:eastAsia="宋体" w:cs="Times New Roman"/>
          <w:color w:val="auto"/>
          <w:sz w:val="21"/>
          <w:szCs w:val="21"/>
          <w:highlight w:val="none"/>
        </w:rPr>
        <w:t>年</w:t>
      </w:r>
      <w:r>
        <w:rPr>
          <w:rFonts w:hint="eastAsia" w:ascii="宋体" w:hAnsi="宋体" w:eastAsia="宋体" w:cs="Times New Roman"/>
          <w:b/>
          <w:color w:val="auto"/>
          <w:sz w:val="21"/>
          <w:szCs w:val="21"/>
          <w:highlight w:val="none"/>
          <w:u w:val="single"/>
        </w:rPr>
        <w:t xml:space="preserve">   </w:t>
      </w:r>
      <w:r>
        <w:rPr>
          <w:rFonts w:hint="eastAsia" w:ascii="宋体" w:hAnsi="宋体" w:eastAsia="宋体" w:cs="Times New Roman"/>
          <w:color w:val="auto"/>
          <w:sz w:val="21"/>
          <w:szCs w:val="21"/>
          <w:highlight w:val="none"/>
        </w:rPr>
        <w:t>月</w:t>
      </w:r>
      <w:r>
        <w:rPr>
          <w:rFonts w:hint="eastAsia" w:ascii="宋体" w:hAnsi="宋体" w:eastAsia="宋体" w:cs="Times New Roman"/>
          <w:b/>
          <w:color w:val="auto"/>
          <w:sz w:val="21"/>
          <w:szCs w:val="21"/>
          <w:highlight w:val="none"/>
          <w:u w:val="single"/>
        </w:rPr>
        <w:t xml:space="preserve">   </w:t>
      </w:r>
      <w:r>
        <w:rPr>
          <w:rFonts w:hint="eastAsia" w:ascii="宋体" w:hAnsi="宋体" w:eastAsia="宋体" w:cs="Times New Roman"/>
          <w:color w:val="auto"/>
          <w:sz w:val="21"/>
          <w:szCs w:val="21"/>
          <w:highlight w:val="none"/>
        </w:rPr>
        <w:t>日</w:t>
      </w:r>
    </w:p>
    <w:p w14:paraId="4899DAA0">
      <w:pPr>
        <w:adjustRightInd w:val="0"/>
        <w:snapToGrid w:val="0"/>
        <w:spacing w:line="360" w:lineRule="auto"/>
        <w:jc w:val="left"/>
        <w:rPr>
          <w:rFonts w:hint="eastAsia" w:ascii="宋体" w:hAnsi="宋体" w:cs="宋体"/>
          <w:bCs/>
          <w:color w:val="auto"/>
          <w:sz w:val="21"/>
          <w:szCs w:val="21"/>
          <w:highlight w:val="none"/>
        </w:rPr>
      </w:pPr>
    </w:p>
    <w:p w14:paraId="66573EF4">
      <w:pPr>
        <w:adjustRightInd w:val="0"/>
        <w:snapToGrid w:val="0"/>
        <w:spacing w:line="360" w:lineRule="auto"/>
        <w:jc w:val="left"/>
        <w:rPr>
          <w:rFonts w:hint="eastAsia" w:ascii="宋体" w:hAnsi="宋体" w:cs="宋体"/>
          <w:bCs/>
          <w:color w:val="auto"/>
          <w:sz w:val="21"/>
          <w:szCs w:val="21"/>
          <w:highlight w:val="none"/>
        </w:rPr>
      </w:pPr>
    </w:p>
    <w:p w14:paraId="1E102725">
      <w:pPr>
        <w:adjustRightInd w:val="0"/>
        <w:snapToGrid w:val="0"/>
        <w:spacing w:line="360" w:lineRule="auto"/>
        <w:jc w:val="left"/>
        <w:rPr>
          <w:rFonts w:hint="eastAsia" w:ascii="宋体" w:hAnsi="宋体" w:cs="宋体"/>
          <w:bCs/>
          <w:color w:val="auto"/>
          <w:sz w:val="21"/>
          <w:szCs w:val="21"/>
          <w:highlight w:val="none"/>
        </w:rPr>
      </w:pPr>
    </w:p>
    <w:p w14:paraId="4AC88DE3">
      <w:pPr>
        <w:adjustRightInd w:val="0"/>
        <w:snapToGrid w:val="0"/>
        <w:spacing w:line="360" w:lineRule="auto"/>
        <w:jc w:val="left"/>
        <w:rPr>
          <w:rFonts w:hint="eastAsia" w:ascii="宋体" w:hAnsi="宋体" w:cs="宋体"/>
          <w:bCs/>
          <w:color w:val="auto"/>
          <w:sz w:val="21"/>
          <w:szCs w:val="21"/>
          <w:highlight w:val="none"/>
        </w:rPr>
      </w:pPr>
    </w:p>
    <w:p w14:paraId="781C6E05">
      <w:pPr>
        <w:adjustRightInd w:val="0"/>
        <w:snapToGrid w:val="0"/>
        <w:spacing w:line="360" w:lineRule="auto"/>
        <w:jc w:val="left"/>
        <w:rPr>
          <w:rFonts w:hint="eastAsia" w:ascii="宋体" w:hAnsi="宋体" w:cs="宋体"/>
          <w:bCs/>
          <w:color w:val="auto"/>
          <w:sz w:val="21"/>
          <w:szCs w:val="21"/>
          <w:highlight w:val="none"/>
        </w:rPr>
      </w:pPr>
    </w:p>
    <w:p w14:paraId="5DA40E1F">
      <w:pPr>
        <w:adjustRightInd w:val="0"/>
        <w:snapToGrid w:val="0"/>
        <w:spacing w:line="360" w:lineRule="auto"/>
        <w:jc w:val="left"/>
        <w:rPr>
          <w:rFonts w:ascii="宋体" w:hAnsi="宋体" w:cs="宋体"/>
          <w:bCs/>
          <w:color w:val="auto"/>
          <w:sz w:val="21"/>
          <w:szCs w:val="21"/>
          <w:highlight w:val="none"/>
        </w:rPr>
      </w:pPr>
      <w:r>
        <w:rPr>
          <w:rFonts w:hint="eastAsia" w:ascii="宋体" w:hAnsi="宋体" w:cs="宋体"/>
          <w:bCs/>
          <w:color w:val="auto"/>
          <w:sz w:val="21"/>
          <w:szCs w:val="21"/>
          <w:highlight w:val="none"/>
        </w:rPr>
        <w:t>备注：</w:t>
      </w:r>
    </w:p>
    <w:p w14:paraId="0EE6EBE1">
      <w:pPr>
        <w:pStyle w:val="35"/>
        <w:keepNext w:val="0"/>
        <w:keepLines w:val="0"/>
        <w:pageBreakBefore w:val="0"/>
        <w:widowControl w:val="0"/>
        <w:kinsoku/>
        <w:wordWrap/>
        <w:overflowPunct/>
        <w:topLinePunct w:val="0"/>
        <w:bidi w:val="0"/>
        <w:ind w:firstLine="420" w:firstLineChars="200"/>
        <w:jc w:val="both"/>
        <w:rPr>
          <w:rFonts w:hint="eastAsia" w:ascii="宋体" w:hAnsi="宋体" w:eastAsia="宋体" w:cs="宋体"/>
          <w:bCs/>
          <w:color w:val="auto"/>
          <w:kern w:val="2"/>
          <w:sz w:val="21"/>
          <w:szCs w:val="21"/>
          <w:highlight w:val="none"/>
        </w:rPr>
      </w:pPr>
      <w:r>
        <w:rPr>
          <w:rFonts w:hint="eastAsia" w:ascii="宋体" w:hAnsi="宋体" w:cs="宋体"/>
          <w:bCs/>
          <w:color w:val="auto"/>
          <w:kern w:val="2"/>
          <w:sz w:val="21"/>
          <w:szCs w:val="21"/>
          <w:highlight w:val="none"/>
        </w:rPr>
        <w:t>1、投标报价为投标人全部报价（人民币），</w:t>
      </w:r>
      <w:r>
        <w:rPr>
          <w:rFonts w:hint="eastAsia" w:ascii="宋体" w:hAnsi="宋体" w:eastAsia="宋体" w:cs="宋体"/>
          <w:bCs/>
          <w:color w:val="auto"/>
          <w:kern w:val="2"/>
          <w:sz w:val="21"/>
          <w:szCs w:val="21"/>
          <w:highlight w:val="none"/>
        </w:rPr>
        <w:t>包含完成本项目全部服务内容所需的</w:t>
      </w:r>
      <w:r>
        <w:rPr>
          <w:rFonts w:hint="eastAsia" w:ascii="宋体" w:hAnsi="宋体" w:eastAsia="宋体" w:cs="宋体"/>
          <w:bCs/>
          <w:color w:val="auto"/>
          <w:kern w:val="2"/>
          <w:sz w:val="21"/>
          <w:szCs w:val="21"/>
          <w:highlight w:val="none"/>
          <w:lang w:val="en-US" w:eastAsia="zh-CN"/>
        </w:rPr>
        <w:t>直接费用、其它费用以及管理费、利润、税金、风险费等全部费用</w:t>
      </w:r>
      <w:r>
        <w:rPr>
          <w:rFonts w:hint="eastAsia" w:ascii="宋体" w:hAnsi="宋体" w:eastAsia="宋体" w:cs="宋体"/>
          <w:bCs/>
          <w:color w:val="auto"/>
          <w:kern w:val="2"/>
          <w:sz w:val="21"/>
          <w:szCs w:val="21"/>
          <w:highlight w:val="none"/>
        </w:rPr>
        <w:t>，</w:t>
      </w:r>
      <w:r>
        <w:rPr>
          <w:rFonts w:hint="eastAsia" w:ascii="宋体" w:hAnsi="宋体" w:eastAsia="宋体" w:cs="宋体"/>
          <w:bCs/>
          <w:color w:val="auto"/>
          <w:kern w:val="2"/>
          <w:sz w:val="21"/>
          <w:szCs w:val="21"/>
          <w:highlight w:val="none"/>
          <w:lang w:val="en-US" w:eastAsia="zh-CN"/>
        </w:rPr>
        <w:t>招标</w:t>
      </w:r>
      <w:r>
        <w:rPr>
          <w:rFonts w:hint="eastAsia" w:ascii="宋体" w:hAnsi="宋体" w:eastAsia="宋体" w:cs="宋体"/>
          <w:bCs/>
          <w:color w:val="auto"/>
          <w:kern w:val="2"/>
          <w:sz w:val="21"/>
          <w:szCs w:val="21"/>
          <w:highlight w:val="none"/>
        </w:rPr>
        <w:t>人不再另行支付其他任何费用。</w:t>
      </w:r>
    </w:p>
    <w:p w14:paraId="4961A658">
      <w:pPr>
        <w:adjustRightInd w:val="0"/>
        <w:snapToGrid w:val="0"/>
        <w:spacing w:line="360" w:lineRule="auto"/>
        <w:ind w:firstLine="420" w:firstLineChars="200"/>
        <w:jc w:val="left"/>
        <w:rPr>
          <w:rFonts w:ascii="宋体" w:hAnsi="宋体" w:cs="宋体"/>
          <w:bCs/>
          <w:color w:val="auto"/>
          <w:sz w:val="21"/>
          <w:szCs w:val="21"/>
          <w:highlight w:val="none"/>
        </w:rPr>
      </w:pPr>
      <w:r>
        <w:rPr>
          <w:rFonts w:hint="eastAsia" w:ascii="宋体" w:hAnsi="宋体" w:cs="宋体"/>
          <w:bCs/>
          <w:color w:val="auto"/>
          <w:sz w:val="21"/>
          <w:szCs w:val="21"/>
          <w:highlight w:val="none"/>
          <w:lang w:val="en-US" w:eastAsia="zh-CN"/>
        </w:rPr>
        <w:t>2</w:t>
      </w:r>
      <w:r>
        <w:rPr>
          <w:rFonts w:hint="eastAsia" w:ascii="宋体" w:hAnsi="宋体" w:cs="宋体"/>
          <w:bCs/>
          <w:color w:val="auto"/>
          <w:sz w:val="21"/>
          <w:szCs w:val="21"/>
          <w:highlight w:val="none"/>
        </w:rPr>
        <w:t>、若用小写表示的金额和用大写表示的金额不一致，以大写表示的金额为准。</w:t>
      </w:r>
    </w:p>
    <w:p w14:paraId="1CC94600">
      <w:pPr>
        <w:adjustRightInd w:val="0"/>
        <w:snapToGrid w:val="0"/>
        <w:spacing w:line="360" w:lineRule="auto"/>
        <w:ind w:firstLine="420" w:firstLineChars="200"/>
        <w:jc w:val="left"/>
        <w:rPr>
          <w:rFonts w:ascii="宋体" w:hAnsi="宋体" w:cs="宋体"/>
          <w:bCs/>
          <w:color w:val="auto"/>
          <w:sz w:val="21"/>
          <w:szCs w:val="21"/>
          <w:highlight w:val="none"/>
        </w:rPr>
      </w:pPr>
      <w:r>
        <w:rPr>
          <w:rFonts w:hint="eastAsia" w:ascii="宋体" w:hAnsi="宋体" w:cs="宋体"/>
          <w:bCs/>
          <w:color w:val="auto"/>
          <w:sz w:val="21"/>
          <w:szCs w:val="21"/>
          <w:highlight w:val="none"/>
          <w:lang w:val="en-US" w:eastAsia="zh-CN"/>
        </w:rPr>
        <w:t>3</w:t>
      </w:r>
      <w:r>
        <w:rPr>
          <w:rFonts w:hint="eastAsia" w:ascii="宋体" w:hAnsi="宋体" w:cs="宋体"/>
          <w:bCs/>
          <w:color w:val="auto"/>
          <w:sz w:val="21"/>
          <w:szCs w:val="21"/>
          <w:highlight w:val="none"/>
        </w:rPr>
        <w:t>、对含糊不清或不确定的报价将视为无效报价。</w:t>
      </w:r>
    </w:p>
    <w:p w14:paraId="650E5E5C">
      <w:pPr>
        <w:adjustRightInd w:val="0"/>
        <w:snapToGrid w:val="0"/>
        <w:spacing w:line="360" w:lineRule="auto"/>
        <w:jc w:val="left"/>
        <w:rPr>
          <w:rFonts w:ascii="宋体" w:hAnsi="宋体" w:cs="宋体"/>
          <w:bCs/>
          <w:color w:val="auto"/>
          <w:sz w:val="21"/>
          <w:szCs w:val="21"/>
          <w:highlight w:val="none"/>
        </w:rPr>
      </w:pPr>
    </w:p>
    <w:p w14:paraId="575D38EB">
      <w:pPr>
        <w:pStyle w:val="7"/>
        <w:rPr>
          <w:color w:val="auto"/>
          <w:szCs w:val="21"/>
          <w:highlight w:val="none"/>
        </w:rPr>
      </w:pPr>
    </w:p>
    <w:p w14:paraId="3BD4D333">
      <w:pPr>
        <w:adjustRightInd w:val="0"/>
        <w:snapToGrid w:val="0"/>
        <w:spacing w:line="360" w:lineRule="auto"/>
        <w:jc w:val="left"/>
        <w:rPr>
          <w:rFonts w:ascii="宋体" w:hAnsi="宋体" w:cs="宋体"/>
          <w:bCs/>
          <w:color w:val="auto"/>
          <w:sz w:val="21"/>
          <w:szCs w:val="21"/>
          <w:highlight w:val="none"/>
        </w:rPr>
      </w:pPr>
    </w:p>
    <w:p w14:paraId="1C41AAA0">
      <w:pPr>
        <w:adjustRightInd w:val="0"/>
        <w:snapToGrid w:val="0"/>
        <w:spacing w:line="360" w:lineRule="auto"/>
        <w:jc w:val="left"/>
        <w:rPr>
          <w:rFonts w:ascii="宋体" w:hAnsi="宋体"/>
          <w:color w:val="auto"/>
          <w:sz w:val="21"/>
          <w:szCs w:val="21"/>
          <w:highlight w:val="none"/>
        </w:rPr>
      </w:pPr>
    </w:p>
    <w:p w14:paraId="49A1AC21">
      <w:pPr>
        <w:adjustRightInd w:val="0"/>
        <w:snapToGrid w:val="0"/>
        <w:spacing w:line="360" w:lineRule="auto"/>
        <w:jc w:val="left"/>
        <w:rPr>
          <w:rFonts w:ascii="宋体" w:hAnsi="宋体"/>
          <w:color w:val="auto"/>
          <w:sz w:val="21"/>
          <w:szCs w:val="21"/>
          <w:highlight w:val="none"/>
        </w:rPr>
      </w:pPr>
    </w:p>
    <w:p w14:paraId="0DCAAC73">
      <w:pPr>
        <w:adjustRightInd w:val="0"/>
        <w:snapToGrid w:val="0"/>
        <w:spacing w:line="360" w:lineRule="auto"/>
        <w:jc w:val="left"/>
        <w:rPr>
          <w:rFonts w:ascii="宋体" w:hAnsi="宋体"/>
          <w:color w:val="auto"/>
          <w:sz w:val="21"/>
          <w:szCs w:val="21"/>
          <w:highlight w:val="none"/>
        </w:rPr>
      </w:pPr>
    </w:p>
    <w:p w14:paraId="74F34126">
      <w:pPr>
        <w:adjustRightInd w:val="0"/>
        <w:snapToGrid w:val="0"/>
        <w:spacing w:line="360" w:lineRule="auto"/>
        <w:jc w:val="left"/>
        <w:rPr>
          <w:rFonts w:ascii="宋体" w:hAnsi="宋体"/>
          <w:color w:val="auto"/>
          <w:sz w:val="21"/>
          <w:szCs w:val="21"/>
          <w:highlight w:val="none"/>
        </w:rPr>
      </w:pPr>
    </w:p>
    <w:p w14:paraId="7C5C078E">
      <w:pPr>
        <w:adjustRightInd w:val="0"/>
        <w:snapToGrid w:val="0"/>
        <w:spacing w:line="360" w:lineRule="auto"/>
        <w:jc w:val="left"/>
        <w:rPr>
          <w:rFonts w:ascii="宋体" w:hAnsi="宋体"/>
          <w:color w:val="auto"/>
          <w:sz w:val="21"/>
          <w:szCs w:val="21"/>
          <w:highlight w:val="none"/>
        </w:rPr>
      </w:pPr>
    </w:p>
    <w:p w14:paraId="73C7C9EE">
      <w:pPr>
        <w:adjustRightInd w:val="0"/>
        <w:snapToGrid w:val="0"/>
        <w:spacing w:line="360" w:lineRule="auto"/>
        <w:jc w:val="left"/>
        <w:rPr>
          <w:rFonts w:ascii="宋体" w:hAnsi="宋体"/>
          <w:color w:val="auto"/>
          <w:sz w:val="21"/>
          <w:szCs w:val="21"/>
          <w:highlight w:val="none"/>
        </w:rPr>
      </w:pPr>
    </w:p>
    <w:p w14:paraId="0E61865B">
      <w:pPr>
        <w:adjustRightInd w:val="0"/>
        <w:snapToGrid w:val="0"/>
        <w:spacing w:line="360" w:lineRule="auto"/>
        <w:jc w:val="left"/>
        <w:rPr>
          <w:rFonts w:ascii="宋体" w:hAnsi="宋体"/>
          <w:color w:val="auto"/>
          <w:sz w:val="21"/>
          <w:szCs w:val="21"/>
          <w:highlight w:val="none"/>
        </w:rPr>
      </w:pPr>
    </w:p>
    <w:p w14:paraId="57B834C1">
      <w:pPr>
        <w:keepNext/>
        <w:keepLines/>
        <w:adjustRightInd w:val="0"/>
        <w:snapToGrid w:val="0"/>
        <w:spacing w:line="360" w:lineRule="auto"/>
        <w:jc w:val="both"/>
        <w:outlineLvl w:val="1"/>
        <w:rPr>
          <w:rFonts w:hint="eastAsia" w:ascii="黑体" w:hAnsi="黑体" w:eastAsia="黑体"/>
          <w:bCs/>
          <w:color w:val="auto"/>
          <w:sz w:val="21"/>
          <w:szCs w:val="21"/>
          <w:highlight w:val="none"/>
        </w:rPr>
      </w:pPr>
      <w:bookmarkStart w:id="225" w:name="_Toc34230995"/>
      <w:bookmarkStart w:id="226" w:name="_Toc485738816"/>
      <w:bookmarkStart w:id="227" w:name="_Toc495487018"/>
    </w:p>
    <w:p w14:paraId="54CFF021">
      <w:pPr>
        <w:keepNext/>
        <w:keepLines/>
        <w:adjustRightInd w:val="0"/>
        <w:snapToGrid w:val="0"/>
        <w:spacing w:line="360" w:lineRule="auto"/>
        <w:jc w:val="center"/>
        <w:outlineLvl w:val="1"/>
        <w:rPr>
          <w:rFonts w:hint="eastAsia" w:ascii="黑体" w:hAnsi="黑体" w:eastAsia="黑体"/>
          <w:bCs/>
          <w:color w:val="auto"/>
          <w:sz w:val="21"/>
          <w:szCs w:val="21"/>
          <w:highlight w:val="none"/>
        </w:rPr>
      </w:pPr>
    </w:p>
    <w:p w14:paraId="19841C6D">
      <w:pPr>
        <w:keepNext/>
        <w:keepLines/>
        <w:adjustRightInd w:val="0"/>
        <w:snapToGrid w:val="0"/>
        <w:spacing w:line="360" w:lineRule="auto"/>
        <w:jc w:val="center"/>
        <w:outlineLvl w:val="1"/>
        <w:rPr>
          <w:rFonts w:ascii="黑体" w:hAnsi="黑体" w:eastAsia="黑体"/>
          <w:bCs/>
          <w:color w:val="auto"/>
          <w:sz w:val="21"/>
          <w:szCs w:val="21"/>
          <w:highlight w:val="none"/>
        </w:rPr>
      </w:pPr>
      <w:bookmarkStart w:id="228" w:name="_Toc4782"/>
      <w:r>
        <w:rPr>
          <w:rFonts w:hint="eastAsia" w:ascii="黑体" w:hAnsi="黑体" w:eastAsia="黑体"/>
          <w:bCs/>
          <w:color w:val="auto"/>
          <w:sz w:val="21"/>
          <w:szCs w:val="21"/>
          <w:highlight w:val="none"/>
        </w:rPr>
        <w:t>五、资格审查资料</w:t>
      </w:r>
      <w:bookmarkEnd w:id="225"/>
      <w:bookmarkEnd w:id="226"/>
      <w:bookmarkEnd w:id="227"/>
      <w:bookmarkEnd w:id="228"/>
    </w:p>
    <w:p w14:paraId="434F5744">
      <w:pPr>
        <w:spacing w:line="360" w:lineRule="auto"/>
        <w:jc w:val="center"/>
        <w:rPr>
          <w:rFonts w:ascii="宋体" w:hAnsi="宋体"/>
          <w:color w:val="auto"/>
          <w:sz w:val="21"/>
          <w:szCs w:val="21"/>
          <w:highlight w:val="none"/>
        </w:rPr>
      </w:pPr>
      <w:r>
        <w:rPr>
          <w:rFonts w:hint="eastAsia" w:ascii="宋体" w:hAnsi="宋体"/>
          <w:color w:val="auto"/>
          <w:sz w:val="21"/>
          <w:szCs w:val="21"/>
          <w:highlight w:val="none"/>
        </w:rPr>
        <w:t>注</w:t>
      </w:r>
      <w:r>
        <w:rPr>
          <w:rFonts w:ascii="宋体" w:hAnsi="宋体"/>
          <w:color w:val="auto"/>
          <w:sz w:val="21"/>
          <w:szCs w:val="21"/>
          <w:highlight w:val="none"/>
        </w:rPr>
        <w:t>：附</w:t>
      </w:r>
      <w:r>
        <w:rPr>
          <w:rFonts w:hint="eastAsia" w:ascii="宋体" w:hAnsi="宋体"/>
          <w:color w:val="auto"/>
          <w:sz w:val="21"/>
          <w:szCs w:val="21"/>
          <w:highlight w:val="none"/>
        </w:rPr>
        <w:t>营业执照等投标人资格要求材料的复印件。</w:t>
      </w:r>
    </w:p>
    <w:p w14:paraId="25D4F573">
      <w:pPr>
        <w:spacing w:line="360" w:lineRule="auto"/>
        <w:jc w:val="center"/>
        <w:rPr>
          <w:rFonts w:ascii="宋体" w:hAnsi="宋体"/>
          <w:color w:val="auto"/>
          <w:sz w:val="21"/>
          <w:szCs w:val="21"/>
          <w:highlight w:val="none"/>
        </w:rPr>
      </w:pPr>
    </w:p>
    <w:p w14:paraId="7084E683">
      <w:pPr>
        <w:spacing w:line="360" w:lineRule="auto"/>
        <w:jc w:val="center"/>
        <w:rPr>
          <w:rFonts w:ascii="宋体" w:hAnsi="宋体"/>
          <w:color w:val="auto"/>
          <w:sz w:val="21"/>
          <w:szCs w:val="21"/>
          <w:highlight w:val="none"/>
        </w:rPr>
      </w:pPr>
    </w:p>
    <w:p w14:paraId="3757D9C6">
      <w:pPr>
        <w:spacing w:line="360" w:lineRule="auto"/>
        <w:jc w:val="center"/>
        <w:rPr>
          <w:rFonts w:ascii="宋体" w:hAnsi="宋体"/>
          <w:color w:val="auto"/>
          <w:sz w:val="21"/>
          <w:szCs w:val="21"/>
          <w:highlight w:val="none"/>
        </w:rPr>
      </w:pPr>
    </w:p>
    <w:p w14:paraId="46972315">
      <w:pPr>
        <w:spacing w:line="360" w:lineRule="auto"/>
        <w:jc w:val="center"/>
        <w:rPr>
          <w:rFonts w:ascii="宋体" w:hAnsi="宋体"/>
          <w:color w:val="auto"/>
          <w:sz w:val="21"/>
          <w:szCs w:val="21"/>
          <w:highlight w:val="none"/>
        </w:rPr>
      </w:pPr>
    </w:p>
    <w:p w14:paraId="0CFB7709">
      <w:pPr>
        <w:spacing w:line="360" w:lineRule="auto"/>
        <w:jc w:val="center"/>
        <w:rPr>
          <w:rFonts w:ascii="宋体" w:hAnsi="宋体"/>
          <w:color w:val="auto"/>
          <w:sz w:val="21"/>
          <w:szCs w:val="21"/>
          <w:highlight w:val="none"/>
        </w:rPr>
      </w:pPr>
    </w:p>
    <w:p w14:paraId="6C0BFA96">
      <w:pPr>
        <w:spacing w:line="360" w:lineRule="auto"/>
        <w:jc w:val="center"/>
        <w:rPr>
          <w:rFonts w:ascii="宋体" w:hAnsi="宋体"/>
          <w:color w:val="auto"/>
          <w:sz w:val="21"/>
          <w:szCs w:val="21"/>
          <w:highlight w:val="none"/>
        </w:rPr>
      </w:pPr>
    </w:p>
    <w:p w14:paraId="0D3B8777">
      <w:pPr>
        <w:spacing w:line="360" w:lineRule="auto"/>
        <w:jc w:val="center"/>
        <w:rPr>
          <w:rFonts w:ascii="宋体" w:hAnsi="宋体"/>
          <w:color w:val="auto"/>
          <w:sz w:val="21"/>
          <w:szCs w:val="21"/>
          <w:highlight w:val="none"/>
        </w:rPr>
      </w:pPr>
    </w:p>
    <w:p w14:paraId="0BA1D07F">
      <w:pPr>
        <w:spacing w:line="360" w:lineRule="auto"/>
        <w:jc w:val="center"/>
        <w:rPr>
          <w:rFonts w:ascii="宋体" w:hAnsi="宋体"/>
          <w:color w:val="auto"/>
          <w:sz w:val="21"/>
          <w:szCs w:val="21"/>
          <w:highlight w:val="none"/>
        </w:rPr>
      </w:pPr>
    </w:p>
    <w:p w14:paraId="7A755BA0">
      <w:pPr>
        <w:spacing w:line="360" w:lineRule="auto"/>
        <w:jc w:val="center"/>
        <w:rPr>
          <w:rFonts w:ascii="宋体" w:hAnsi="宋体"/>
          <w:color w:val="auto"/>
          <w:sz w:val="21"/>
          <w:szCs w:val="21"/>
          <w:highlight w:val="none"/>
        </w:rPr>
      </w:pPr>
    </w:p>
    <w:p w14:paraId="11FD7A78">
      <w:pPr>
        <w:spacing w:line="360" w:lineRule="auto"/>
        <w:jc w:val="center"/>
        <w:rPr>
          <w:rFonts w:ascii="宋体" w:hAnsi="宋体"/>
          <w:color w:val="auto"/>
          <w:sz w:val="21"/>
          <w:szCs w:val="21"/>
          <w:highlight w:val="none"/>
        </w:rPr>
      </w:pPr>
    </w:p>
    <w:p w14:paraId="56D64068">
      <w:pPr>
        <w:spacing w:line="360" w:lineRule="auto"/>
        <w:jc w:val="center"/>
        <w:rPr>
          <w:rFonts w:ascii="宋体" w:hAnsi="宋体"/>
          <w:color w:val="auto"/>
          <w:sz w:val="21"/>
          <w:szCs w:val="21"/>
          <w:highlight w:val="none"/>
        </w:rPr>
      </w:pPr>
    </w:p>
    <w:p w14:paraId="14EACF3E">
      <w:pPr>
        <w:spacing w:line="360" w:lineRule="auto"/>
        <w:jc w:val="center"/>
        <w:rPr>
          <w:rFonts w:ascii="宋体" w:hAnsi="宋体"/>
          <w:color w:val="auto"/>
          <w:sz w:val="21"/>
          <w:szCs w:val="21"/>
          <w:highlight w:val="none"/>
        </w:rPr>
      </w:pPr>
    </w:p>
    <w:p w14:paraId="58A037DF">
      <w:pPr>
        <w:spacing w:line="360" w:lineRule="auto"/>
        <w:jc w:val="center"/>
        <w:rPr>
          <w:rFonts w:ascii="宋体" w:hAnsi="宋体"/>
          <w:color w:val="auto"/>
          <w:sz w:val="21"/>
          <w:szCs w:val="21"/>
          <w:highlight w:val="none"/>
        </w:rPr>
      </w:pPr>
    </w:p>
    <w:p w14:paraId="6EE37E5B">
      <w:pPr>
        <w:spacing w:line="360" w:lineRule="auto"/>
        <w:jc w:val="center"/>
        <w:rPr>
          <w:rFonts w:ascii="宋体" w:hAnsi="宋体"/>
          <w:color w:val="auto"/>
          <w:sz w:val="21"/>
          <w:szCs w:val="21"/>
          <w:highlight w:val="none"/>
        </w:rPr>
      </w:pPr>
    </w:p>
    <w:p w14:paraId="41408848">
      <w:pPr>
        <w:spacing w:line="360" w:lineRule="auto"/>
        <w:jc w:val="center"/>
        <w:rPr>
          <w:rFonts w:ascii="宋体" w:hAnsi="宋体"/>
          <w:color w:val="auto"/>
          <w:sz w:val="21"/>
          <w:szCs w:val="21"/>
          <w:highlight w:val="none"/>
        </w:rPr>
      </w:pPr>
    </w:p>
    <w:p w14:paraId="777E55AF">
      <w:pPr>
        <w:spacing w:line="360" w:lineRule="auto"/>
        <w:jc w:val="center"/>
        <w:rPr>
          <w:rFonts w:ascii="宋体" w:hAnsi="宋体"/>
          <w:color w:val="auto"/>
          <w:sz w:val="21"/>
          <w:szCs w:val="21"/>
          <w:highlight w:val="none"/>
        </w:rPr>
      </w:pPr>
    </w:p>
    <w:p w14:paraId="019D94CE">
      <w:pPr>
        <w:spacing w:line="360" w:lineRule="auto"/>
        <w:jc w:val="center"/>
        <w:rPr>
          <w:rFonts w:ascii="宋体" w:hAnsi="宋体"/>
          <w:color w:val="auto"/>
          <w:sz w:val="21"/>
          <w:szCs w:val="21"/>
          <w:highlight w:val="none"/>
        </w:rPr>
      </w:pPr>
    </w:p>
    <w:p w14:paraId="42E358C7">
      <w:pPr>
        <w:spacing w:line="360" w:lineRule="auto"/>
        <w:jc w:val="center"/>
        <w:rPr>
          <w:rFonts w:ascii="宋体" w:hAnsi="宋体"/>
          <w:color w:val="auto"/>
          <w:sz w:val="21"/>
          <w:szCs w:val="21"/>
          <w:highlight w:val="none"/>
        </w:rPr>
      </w:pPr>
    </w:p>
    <w:p w14:paraId="04E7B18E">
      <w:pPr>
        <w:spacing w:line="360" w:lineRule="auto"/>
        <w:jc w:val="center"/>
        <w:rPr>
          <w:rFonts w:ascii="宋体" w:hAnsi="宋体"/>
          <w:color w:val="auto"/>
          <w:sz w:val="21"/>
          <w:szCs w:val="21"/>
          <w:highlight w:val="none"/>
        </w:rPr>
      </w:pPr>
    </w:p>
    <w:p w14:paraId="451C2793">
      <w:pPr>
        <w:spacing w:line="360" w:lineRule="auto"/>
        <w:jc w:val="center"/>
        <w:rPr>
          <w:rFonts w:ascii="宋体" w:hAnsi="宋体"/>
          <w:color w:val="auto"/>
          <w:sz w:val="21"/>
          <w:szCs w:val="21"/>
          <w:highlight w:val="none"/>
        </w:rPr>
      </w:pPr>
    </w:p>
    <w:p w14:paraId="54A8FE85">
      <w:pPr>
        <w:spacing w:line="360" w:lineRule="auto"/>
        <w:jc w:val="center"/>
        <w:rPr>
          <w:rFonts w:ascii="宋体" w:hAnsi="宋体"/>
          <w:color w:val="auto"/>
          <w:sz w:val="21"/>
          <w:szCs w:val="21"/>
          <w:highlight w:val="none"/>
        </w:rPr>
      </w:pPr>
    </w:p>
    <w:p w14:paraId="758394AF">
      <w:pPr>
        <w:spacing w:line="360" w:lineRule="auto"/>
        <w:jc w:val="center"/>
        <w:rPr>
          <w:rFonts w:ascii="宋体" w:hAnsi="宋体"/>
          <w:color w:val="auto"/>
          <w:sz w:val="21"/>
          <w:szCs w:val="21"/>
          <w:highlight w:val="none"/>
        </w:rPr>
      </w:pPr>
    </w:p>
    <w:p w14:paraId="665A1E2A">
      <w:pPr>
        <w:spacing w:line="360" w:lineRule="auto"/>
        <w:jc w:val="center"/>
        <w:rPr>
          <w:rFonts w:ascii="宋体" w:hAnsi="宋体"/>
          <w:color w:val="auto"/>
          <w:sz w:val="21"/>
          <w:szCs w:val="21"/>
          <w:highlight w:val="none"/>
        </w:rPr>
      </w:pPr>
    </w:p>
    <w:p w14:paraId="2AA76CDC">
      <w:pPr>
        <w:spacing w:line="360" w:lineRule="auto"/>
        <w:jc w:val="center"/>
        <w:rPr>
          <w:rFonts w:ascii="宋体" w:hAnsi="宋体"/>
          <w:color w:val="auto"/>
          <w:sz w:val="21"/>
          <w:szCs w:val="21"/>
          <w:highlight w:val="none"/>
        </w:rPr>
      </w:pPr>
    </w:p>
    <w:p w14:paraId="1720870D">
      <w:pPr>
        <w:spacing w:line="360" w:lineRule="auto"/>
        <w:jc w:val="center"/>
        <w:rPr>
          <w:rFonts w:ascii="宋体" w:hAnsi="宋体"/>
          <w:color w:val="auto"/>
          <w:sz w:val="21"/>
          <w:szCs w:val="21"/>
          <w:highlight w:val="none"/>
        </w:rPr>
      </w:pPr>
    </w:p>
    <w:p w14:paraId="7F5C8EF1">
      <w:pPr>
        <w:spacing w:line="360" w:lineRule="auto"/>
        <w:jc w:val="center"/>
        <w:rPr>
          <w:rFonts w:ascii="宋体" w:hAnsi="宋体"/>
          <w:color w:val="auto"/>
          <w:sz w:val="21"/>
          <w:szCs w:val="21"/>
          <w:highlight w:val="none"/>
        </w:rPr>
      </w:pPr>
    </w:p>
    <w:p w14:paraId="3A471BB3">
      <w:pPr>
        <w:spacing w:line="360" w:lineRule="auto"/>
        <w:jc w:val="center"/>
        <w:rPr>
          <w:rFonts w:ascii="宋体" w:hAnsi="宋体"/>
          <w:color w:val="auto"/>
          <w:sz w:val="21"/>
          <w:szCs w:val="21"/>
          <w:highlight w:val="none"/>
        </w:rPr>
      </w:pPr>
    </w:p>
    <w:p w14:paraId="7782CCC8">
      <w:pPr>
        <w:spacing w:line="360" w:lineRule="auto"/>
        <w:jc w:val="center"/>
        <w:rPr>
          <w:rFonts w:ascii="宋体" w:hAnsi="宋体"/>
          <w:color w:val="auto"/>
          <w:sz w:val="21"/>
          <w:szCs w:val="21"/>
          <w:highlight w:val="none"/>
        </w:rPr>
      </w:pPr>
    </w:p>
    <w:p w14:paraId="67E2C5AE">
      <w:pPr>
        <w:keepNext/>
        <w:keepLines/>
        <w:adjustRightInd w:val="0"/>
        <w:snapToGrid w:val="0"/>
        <w:spacing w:line="360" w:lineRule="auto"/>
        <w:jc w:val="center"/>
        <w:outlineLvl w:val="1"/>
        <w:rPr>
          <w:rFonts w:ascii="黑体" w:hAnsi="黑体" w:eastAsia="黑体"/>
          <w:bCs/>
          <w:color w:val="auto"/>
          <w:sz w:val="21"/>
          <w:szCs w:val="21"/>
          <w:highlight w:val="none"/>
        </w:rPr>
      </w:pPr>
      <w:bookmarkStart w:id="229" w:name="_Toc495487019"/>
      <w:bookmarkStart w:id="230" w:name="_Toc34230996"/>
      <w:bookmarkStart w:id="231" w:name="_Toc8747"/>
      <w:r>
        <w:rPr>
          <w:rFonts w:hint="eastAsia" w:ascii="黑体" w:hAnsi="黑体" w:eastAsia="黑体"/>
          <w:bCs/>
          <w:color w:val="auto"/>
          <w:sz w:val="21"/>
          <w:szCs w:val="21"/>
          <w:highlight w:val="none"/>
        </w:rPr>
        <w:t>六、业绩</w:t>
      </w:r>
      <w:bookmarkEnd w:id="229"/>
      <w:bookmarkEnd w:id="230"/>
      <w:r>
        <w:rPr>
          <w:rFonts w:hint="eastAsia" w:ascii="黑体" w:hAnsi="黑体" w:eastAsia="黑体"/>
          <w:bCs/>
          <w:color w:val="auto"/>
          <w:sz w:val="21"/>
          <w:szCs w:val="21"/>
          <w:highlight w:val="none"/>
        </w:rPr>
        <w:t>一览表</w:t>
      </w:r>
      <w:bookmarkEnd w:id="231"/>
    </w:p>
    <w:p w14:paraId="1BD7D294">
      <w:pPr>
        <w:pStyle w:val="7"/>
        <w:ind w:firstLine="561" w:firstLineChars="266"/>
        <w:rPr>
          <w:b/>
          <w:bCs/>
          <w:color w:val="auto"/>
          <w:szCs w:val="21"/>
          <w:highlight w:val="none"/>
        </w:rPr>
      </w:pPr>
      <w:r>
        <w:rPr>
          <w:rFonts w:hint="eastAsia"/>
          <w:b/>
          <w:bCs/>
          <w:color w:val="auto"/>
          <w:szCs w:val="21"/>
          <w:highlight w:val="none"/>
        </w:rPr>
        <w:t>（一）投标人业绩一览表</w:t>
      </w:r>
    </w:p>
    <w:tbl>
      <w:tblPr>
        <w:tblStyle w:val="2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fixed"/>
        <w:tblCellMar>
          <w:top w:w="0" w:type="dxa"/>
          <w:left w:w="108" w:type="dxa"/>
          <w:bottom w:w="0" w:type="dxa"/>
          <w:right w:w="108" w:type="dxa"/>
        </w:tblCellMar>
      </w:tblPr>
      <w:tblGrid>
        <w:gridCol w:w="894"/>
        <w:gridCol w:w="1340"/>
        <w:gridCol w:w="1591"/>
        <w:gridCol w:w="1591"/>
        <w:gridCol w:w="1404"/>
        <w:gridCol w:w="1321"/>
      </w:tblGrid>
      <w:tr w14:paraId="6095D9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40" w:hRule="atLeast"/>
          <w:jc w:val="center"/>
        </w:trPr>
        <w:tc>
          <w:tcPr>
            <w:tcW w:w="894" w:type="dxa"/>
            <w:shd w:val="clear" w:color="auto" w:fill="FFFFFF"/>
            <w:noWrap w:val="0"/>
            <w:vAlign w:val="center"/>
          </w:tcPr>
          <w:p w14:paraId="40E9F3FF">
            <w:pPr>
              <w:adjustRightInd w:val="0"/>
              <w:snapToGrid w:val="0"/>
              <w:jc w:val="center"/>
              <w:rPr>
                <w:rFonts w:ascii="宋体" w:hAnsi="宋体"/>
                <w:color w:val="auto"/>
                <w:sz w:val="21"/>
                <w:szCs w:val="21"/>
                <w:highlight w:val="none"/>
              </w:rPr>
            </w:pPr>
            <w:r>
              <w:rPr>
                <w:rFonts w:hint="eastAsia" w:ascii="宋体" w:hAnsi="宋体"/>
                <w:color w:val="auto"/>
                <w:sz w:val="21"/>
                <w:szCs w:val="21"/>
                <w:highlight w:val="none"/>
              </w:rPr>
              <w:t>序号</w:t>
            </w:r>
          </w:p>
        </w:tc>
        <w:tc>
          <w:tcPr>
            <w:tcW w:w="1340" w:type="dxa"/>
            <w:shd w:val="clear" w:color="auto" w:fill="FFFFFF"/>
            <w:noWrap w:val="0"/>
            <w:vAlign w:val="center"/>
          </w:tcPr>
          <w:p w14:paraId="54D4FBC4">
            <w:pPr>
              <w:adjustRightInd w:val="0"/>
              <w:snapToGrid w:val="0"/>
              <w:jc w:val="center"/>
              <w:rPr>
                <w:rFonts w:ascii="宋体" w:hAnsi="宋体"/>
                <w:color w:val="auto"/>
                <w:sz w:val="21"/>
                <w:szCs w:val="21"/>
                <w:highlight w:val="none"/>
              </w:rPr>
            </w:pPr>
            <w:r>
              <w:rPr>
                <w:rFonts w:hint="eastAsia" w:ascii="宋体" w:hAnsi="宋体"/>
                <w:color w:val="auto"/>
                <w:sz w:val="21"/>
                <w:szCs w:val="21"/>
                <w:highlight w:val="none"/>
              </w:rPr>
              <w:t>业主名称</w:t>
            </w:r>
          </w:p>
        </w:tc>
        <w:tc>
          <w:tcPr>
            <w:tcW w:w="1591" w:type="dxa"/>
            <w:shd w:val="clear" w:color="auto" w:fill="FFFFFF"/>
            <w:noWrap w:val="0"/>
            <w:vAlign w:val="center"/>
          </w:tcPr>
          <w:p w14:paraId="4447B23C">
            <w:pPr>
              <w:adjustRightInd w:val="0"/>
              <w:snapToGrid w:val="0"/>
              <w:jc w:val="center"/>
              <w:rPr>
                <w:rFonts w:ascii="宋体" w:hAnsi="宋体"/>
                <w:color w:val="auto"/>
                <w:sz w:val="21"/>
                <w:szCs w:val="21"/>
                <w:highlight w:val="none"/>
              </w:rPr>
            </w:pPr>
            <w:r>
              <w:rPr>
                <w:rFonts w:hint="eastAsia" w:ascii="宋体" w:hAnsi="宋体"/>
                <w:color w:val="auto"/>
                <w:sz w:val="21"/>
                <w:szCs w:val="21"/>
                <w:highlight w:val="none"/>
              </w:rPr>
              <w:t>项目名称</w:t>
            </w:r>
          </w:p>
        </w:tc>
        <w:tc>
          <w:tcPr>
            <w:tcW w:w="1591" w:type="dxa"/>
            <w:shd w:val="clear" w:color="auto" w:fill="FFFFFF"/>
            <w:noWrap w:val="0"/>
            <w:vAlign w:val="center"/>
          </w:tcPr>
          <w:p w14:paraId="45435F29">
            <w:pPr>
              <w:adjustRightInd w:val="0"/>
              <w:snapToGrid w:val="0"/>
              <w:jc w:val="center"/>
              <w:rPr>
                <w:rFonts w:ascii="宋体" w:hAnsi="宋体"/>
                <w:color w:val="auto"/>
                <w:sz w:val="21"/>
                <w:szCs w:val="21"/>
                <w:highlight w:val="none"/>
              </w:rPr>
            </w:pPr>
            <w:r>
              <w:rPr>
                <w:rFonts w:hint="eastAsia" w:ascii="宋体" w:hAnsi="宋体"/>
                <w:color w:val="auto"/>
                <w:sz w:val="21"/>
                <w:szCs w:val="21"/>
                <w:highlight w:val="none"/>
              </w:rPr>
              <w:t>服务内容</w:t>
            </w:r>
          </w:p>
        </w:tc>
        <w:tc>
          <w:tcPr>
            <w:tcW w:w="1404" w:type="dxa"/>
            <w:shd w:val="clear" w:color="auto" w:fill="FFFFFF"/>
            <w:noWrap w:val="0"/>
            <w:vAlign w:val="center"/>
          </w:tcPr>
          <w:p w14:paraId="04A4C320">
            <w:pPr>
              <w:adjustRightInd w:val="0"/>
              <w:snapToGrid w:val="0"/>
              <w:jc w:val="center"/>
              <w:rPr>
                <w:rFonts w:ascii="宋体" w:hAnsi="宋体"/>
                <w:color w:val="auto"/>
                <w:sz w:val="21"/>
                <w:szCs w:val="21"/>
                <w:highlight w:val="none"/>
              </w:rPr>
            </w:pPr>
            <w:r>
              <w:rPr>
                <w:rFonts w:hint="eastAsia" w:ascii="宋体" w:hAnsi="宋体"/>
                <w:color w:val="auto"/>
                <w:sz w:val="21"/>
                <w:szCs w:val="21"/>
                <w:highlight w:val="none"/>
              </w:rPr>
              <w:t>合同总价</w:t>
            </w:r>
          </w:p>
        </w:tc>
        <w:tc>
          <w:tcPr>
            <w:tcW w:w="1321" w:type="dxa"/>
            <w:shd w:val="clear" w:color="auto" w:fill="FFFFFF"/>
            <w:noWrap w:val="0"/>
            <w:vAlign w:val="center"/>
          </w:tcPr>
          <w:p w14:paraId="5C33FF10">
            <w:pPr>
              <w:adjustRightInd w:val="0"/>
              <w:snapToGrid w:val="0"/>
              <w:jc w:val="center"/>
              <w:rPr>
                <w:rFonts w:ascii="宋体" w:hAnsi="宋体"/>
                <w:color w:val="auto"/>
                <w:sz w:val="21"/>
                <w:szCs w:val="21"/>
                <w:highlight w:val="none"/>
              </w:rPr>
            </w:pPr>
            <w:r>
              <w:rPr>
                <w:rFonts w:hint="eastAsia" w:ascii="宋体" w:hAnsi="宋体"/>
                <w:color w:val="auto"/>
                <w:sz w:val="21"/>
                <w:szCs w:val="21"/>
                <w:highlight w:val="none"/>
              </w:rPr>
              <w:t>完成时间</w:t>
            </w:r>
          </w:p>
        </w:tc>
      </w:tr>
      <w:tr w14:paraId="315139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40" w:hRule="atLeast"/>
          <w:jc w:val="center"/>
        </w:trPr>
        <w:tc>
          <w:tcPr>
            <w:tcW w:w="894" w:type="dxa"/>
            <w:shd w:val="clear" w:color="auto" w:fill="FFFFFF"/>
            <w:noWrap w:val="0"/>
            <w:vAlign w:val="center"/>
          </w:tcPr>
          <w:p w14:paraId="27B55E21">
            <w:pPr>
              <w:adjustRightInd w:val="0"/>
              <w:snapToGrid w:val="0"/>
              <w:jc w:val="center"/>
              <w:rPr>
                <w:rFonts w:ascii="宋体" w:hAnsi="宋体"/>
                <w:color w:val="auto"/>
                <w:sz w:val="21"/>
                <w:szCs w:val="21"/>
                <w:highlight w:val="none"/>
              </w:rPr>
            </w:pPr>
          </w:p>
        </w:tc>
        <w:tc>
          <w:tcPr>
            <w:tcW w:w="1340" w:type="dxa"/>
            <w:shd w:val="clear" w:color="auto" w:fill="FFFFFF"/>
            <w:noWrap w:val="0"/>
            <w:vAlign w:val="center"/>
          </w:tcPr>
          <w:p w14:paraId="36ECDBDC">
            <w:pPr>
              <w:adjustRightInd w:val="0"/>
              <w:snapToGrid w:val="0"/>
              <w:jc w:val="center"/>
              <w:rPr>
                <w:rFonts w:ascii="宋体" w:hAnsi="宋体"/>
                <w:color w:val="auto"/>
                <w:sz w:val="21"/>
                <w:szCs w:val="21"/>
                <w:highlight w:val="none"/>
              </w:rPr>
            </w:pPr>
          </w:p>
        </w:tc>
        <w:tc>
          <w:tcPr>
            <w:tcW w:w="1591" w:type="dxa"/>
            <w:shd w:val="clear" w:color="auto" w:fill="FFFFFF"/>
            <w:noWrap w:val="0"/>
            <w:vAlign w:val="center"/>
          </w:tcPr>
          <w:p w14:paraId="204A5D6D">
            <w:pPr>
              <w:adjustRightInd w:val="0"/>
              <w:snapToGrid w:val="0"/>
              <w:jc w:val="center"/>
              <w:rPr>
                <w:rFonts w:ascii="宋体" w:hAnsi="宋体"/>
                <w:color w:val="auto"/>
                <w:sz w:val="21"/>
                <w:szCs w:val="21"/>
                <w:highlight w:val="none"/>
              </w:rPr>
            </w:pPr>
          </w:p>
        </w:tc>
        <w:tc>
          <w:tcPr>
            <w:tcW w:w="1591" w:type="dxa"/>
            <w:shd w:val="clear" w:color="auto" w:fill="FFFFFF"/>
            <w:noWrap w:val="0"/>
            <w:vAlign w:val="center"/>
          </w:tcPr>
          <w:p w14:paraId="49AD3D41">
            <w:pPr>
              <w:adjustRightInd w:val="0"/>
              <w:snapToGrid w:val="0"/>
              <w:jc w:val="center"/>
              <w:rPr>
                <w:rFonts w:ascii="宋体" w:hAnsi="宋体"/>
                <w:color w:val="auto"/>
                <w:sz w:val="21"/>
                <w:szCs w:val="21"/>
                <w:highlight w:val="none"/>
              </w:rPr>
            </w:pPr>
          </w:p>
        </w:tc>
        <w:tc>
          <w:tcPr>
            <w:tcW w:w="1404" w:type="dxa"/>
            <w:shd w:val="clear" w:color="auto" w:fill="FFFFFF"/>
            <w:noWrap w:val="0"/>
            <w:vAlign w:val="center"/>
          </w:tcPr>
          <w:p w14:paraId="2CB935C4">
            <w:pPr>
              <w:adjustRightInd w:val="0"/>
              <w:snapToGrid w:val="0"/>
              <w:jc w:val="center"/>
              <w:rPr>
                <w:rFonts w:ascii="宋体" w:hAnsi="宋体"/>
                <w:color w:val="auto"/>
                <w:sz w:val="21"/>
                <w:szCs w:val="21"/>
                <w:highlight w:val="none"/>
              </w:rPr>
            </w:pPr>
          </w:p>
        </w:tc>
        <w:tc>
          <w:tcPr>
            <w:tcW w:w="1321" w:type="dxa"/>
            <w:shd w:val="clear" w:color="auto" w:fill="FFFFFF"/>
            <w:noWrap w:val="0"/>
            <w:vAlign w:val="center"/>
          </w:tcPr>
          <w:p w14:paraId="16B47B2F">
            <w:pPr>
              <w:adjustRightInd w:val="0"/>
              <w:snapToGrid w:val="0"/>
              <w:jc w:val="center"/>
              <w:rPr>
                <w:rFonts w:ascii="宋体" w:hAnsi="宋体"/>
                <w:color w:val="auto"/>
                <w:sz w:val="21"/>
                <w:szCs w:val="21"/>
                <w:highlight w:val="none"/>
              </w:rPr>
            </w:pPr>
          </w:p>
        </w:tc>
      </w:tr>
      <w:tr w14:paraId="00D223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94" w:type="dxa"/>
            <w:shd w:val="clear" w:color="auto" w:fill="FFFFFF"/>
            <w:noWrap w:val="0"/>
            <w:vAlign w:val="center"/>
          </w:tcPr>
          <w:p w14:paraId="6D36375E">
            <w:pPr>
              <w:adjustRightInd w:val="0"/>
              <w:snapToGrid w:val="0"/>
              <w:jc w:val="center"/>
              <w:rPr>
                <w:rFonts w:ascii="宋体" w:hAnsi="宋体"/>
                <w:color w:val="auto"/>
                <w:sz w:val="21"/>
                <w:szCs w:val="21"/>
                <w:highlight w:val="none"/>
              </w:rPr>
            </w:pPr>
          </w:p>
        </w:tc>
        <w:tc>
          <w:tcPr>
            <w:tcW w:w="1340" w:type="dxa"/>
            <w:shd w:val="clear" w:color="auto" w:fill="FFFFFF"/>
            <w:noWrap w:val="0"/>
            <w:vAlign w:val="center"/>
          </w:tcPr>
          <w:p w14:paraId="01AB8778">
            <w:pPr>
              <w:adjustRightInd w:val="0"/>
              <w:snapToGrid w:val="0"/>
              <w:jc w:val="center"/>
              <w:rPr>
                <w:rFonts w:ascii="宋体" w:hAnsi="宋体"/>
                <w:color w:val="auto"/>
                <w:sz w:val="21"/>
                <w:szCs w:val="21"/>
                <w:highlight w:val="none"/>
              </w:rPr>
            </w:pPr>
          </w:p>
        </w:tc>
        <w:tc>
          <w:tcPr>
            <w:tcW w:w="1591" w:type="dxa"/>
            <w:shd w:val="clear" w:color="auto" w:fill="FFFFFF"/>
            <w:noWrap w:val="0"/>
            <w:vAlign w:val="center"/>
          </w:tcPr>
          <w:p w14:paraId="32547D74">
            <w:pPr>
              <w:adjustRightInd w:val="0"/>
              <w:snapToGrid w:val="0"/>
              <w:jc w:val="center"/>
              <w:rPr>
                <w:rFonts w:ascii="宋体" w:hAnsi="宋体"/>
                <w:color w:val="auto"/>
                <w:sz w:val="21"/>
                <w:szCs w:val="21"/>
                <w:highlight w:val="none"/>
              </w:rPr>
            </w:pPr>
          </w:p>
        </w:tc>
        <w:tc>
          <w:tcPr>
            <w:tcW w:w="1591" w:type="dxa"/>
            <w:shd w:val="clear" w:color="auto" w:fill="FFFFFF"/>
            <w:noWrap w:val="0"/>
            <w:vAlign w:val="center"/>
          </w:tcPr>
          <w:p w14:paraId="13CC84B9">
            <w:pPr>
              <w:adjustRightInd w:val="0"/>
              <w:snapToGrid w:val="0"/>
              <w:jc w:val="center"/>
              <w:rPr>
                <w:rFonts w:ascii="宋体" w:hAnsi="宋体"/>
                <w:color w:val="auto"/>
                <w:sz w:val="21"/>
                <w:szCs w:val="21"/>
                <w:highlight w:val="none"/>
              </w:rPr>
            </w:pPr>
          </w:p>
        </w:tc>
        <w:tc>
          <w:tcPr>
            <w:tcW w:w="1404" w:type="dxa"/>
            <w:shd w:val="clear" w:color="auto" w:fill="FFFFFF"/>
            <w:noWrap w:val="0"/>
            <w:vAlign w:val="center"/>
          </w:tcPr>
          <w:p w14:paraId="3A91E469">
            <w:pPr>
              <w:adjustRightInd w:val="0"/>
              <w:snapToGrid w:val="0"/>
              <w:jc w:val="center"/>
              <w:rPr>
                <w:rFonts w:ascii="宋体" w:hAnsi="宋体"/>
                <w:color w:val="auto"/>
                <w:sz w:val="21"/>
                <w:szCs w:val="21"/>
                <w:highlight w:val="none"/>
              </w:rPr>
            </w:pPr>
          </w:p>
        </w:tc>
        <w:tc>
          <w:tcPr>
            <w:tcW w:w="1321" w:type="dxa"/>
            <w:shd w:val="clear" w:color="auto" w:fill="FFFFFF"/>
            <w:noWrap w:val="0"/>
            <w:vAlign w:val="center"/>
          </w:tcPr>
          <w:p w14:paraId="17F784DC">
            <w:pPr>
              <w:adjustRightInd w:val="0"/>
              <w:snapToGrid w:val="0"/>
              <w:jc w:val="center"/>
              <w:rPr>
                <w:rFonts w:ascii="宋体" w:hAnsi="宋体"/>
                <w:color w:val="auto"/>
                <w:sz w:val="21"/>
                <w:szCs w:val="21"/>
                <w:highlight w:val="none"/>
              </w:rPr>
            </w:pPr>
          </w:p>
        </w:tc>
      </w:tr>
      <w:tr w14:paraId="4945D2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40" w:hRule="atLeast"/>
          <w:jc w:val="center"/>
        </w:trPr>
        <w:tc>
          <w:tcPr>
            <w:tcW w:w="894" w:type="dxa"/>
            <w:shd w:val="clear" w:color="auto" w:fill="FFFFFF"/>
            <w:noWrap w:val="0"/>
            <w:vAlign w:val="center"/>
          </w:tcPr>
          <w:p w14:paraId="55ADB1D1">
            <w:pPr>
              <w:adjustRightInd w:val="0"/>
              <w:snapToGrid w:val="0"/>
              <w:jc w:val="center"/>
              <w:rPr>
                <w:rFonts w:ascii="宋体" w:hAnsi="宋体"/>
                <w:color w:val="auto"/>
                <w:sz w:val="21"/>
                <w:szCs w:val="21"/>
                <w:highlight w:val="none"/>
              </w:rPr>
            </w:pPr>
          </w:p>
        </w:tc>
        <w:tc>
          <w:tcPr>
            <w:tcW w:w="1340" w:type="dxa"/>
            <w:shd w:val="clear" w:color="auto" w:fill="FFFFFF"/>
            <w:noWrap w:val="0"/>
            <w:vAlign w:val="center"/>
          </w:tcPr>
          <w:p w14:paraId="345B1284">
            <w:pPr>
              <w:adjustRightInd w:val="0"/>
              <w:snapToGrid w:val="0"/>
              <w:jc w:val="center"/>
              <w:rPr>
                <w:rFonts w:ascii="宋体" w:hAnsi="宋体"/>
                <w:color w:val="auto"/>
                <w:sz w:val="21"/>
                <w:szCs w:val="21"/>
                <w:highlight w:val="none"/>
              </w:rPr>
            </w:pPr>
          </w:p>
        </w:tc>
        <w:tc>
          <w:tcPr>
            <w:tcW w:w="1591" w:type="dxa"/>
            <w:shd w:val="clear" w:color="auto" w:fill="FFFFFF"/>
            <w:noWrap w:val="0"/>
            <w:vAlign w:val="center"/>
          </w:tcPr>
          <w:p w14:paraId="2882230C">
            <w:pPr>
              <w:adjustRightInd w:val="0"/>
              <w:snapToGrid w:val="0"/>
              <w:jc w:val="center"/>
              <w:rPr>
                <w:rFonts w:ascii="宋体" w:hAnsi="宋体"/>
                <w:color w:val="auto"/>
                <w:sz w:val="21"/>
                <w:szCs w:val="21"/>
                <w:highlight w:val="none"/>
              </w:rPr>
            </w:pPr>
          </w:p>
        </w:tc>
        <w:tc>
          <w:tcPr>
            <w:tcW w:w="1591" w:type="dxa"/>
            <w:shd w:val="clear" w:color="auto" w:fill="FFFFFF"/>
            <w:noWrap w:val="0"/>
            <w:vAlign w:val="center"/>
          </w:tcPr>
          <w:p w14:paraId="6C410869">
            <w:pPr>
              <w:adjustRightInd w:val="0"/>
              <w:snapToGrid w:val="0"/>
              <w:jc w:val="center"/>
              <w:rPr>
                <w:rFonts w:ascii="宋体" w:hAnsi="宋体"/>
                <w:color w:val="auto"/>
                <w:sz w:val="21"/>
                <w:szCs w:val="21"/>
                <w:highlight w:val="none"/>
              </w:rPr>
            </w:pPr>
          </w:p>
        </w:tc>
        <w:tc>
          <w:tcPr>
            <w:tcW w:w="1404" w:type="dxa"/>
            <w:shd w:val="clear" w:color="auto" w:fill="FFFFFF"/>
            <w:noWrap w:val="0"/>
            <w:vAlign w:val="center"/>
          </w:tcPr>
          <w:p w14:paraId="31778EA5">
            <w:pPr>
              <w:adjustRightInd w:val="0"/>
              <w:snapToGrid w:val="0"/>
              <w:jc w:val="center"/>
              <w:rPr>
                <w:rFonts w:ascii="宋体" w:hAnsi="宋体"/>
                <w:color w:val="auto"/>
                <w:sz w:val="21"/>
                <w:szCs w:val="21"/>
                <w:highlight w:val="none"/>
              </w:rPr>
            </w:pPr>
          </w:p>
        </w:tc>
        <w:tc>
          <w:tcPr>
            <w:tcW w:w="1321" w:type="dxa"/>
            <w:shd w:val="clear" w:color="auto" w:fill="FFFFFF"/>
            <w:noWrap w:val="0"/>
            <w:vAlign w:val="center"/>
          </w:tcPr>
          <w:p w14:paraId="63D8B6E6">
            <w:pPr>
              <w:adjustRightInd w:val="0"/>
              <w:snapToGrid w:val="0"/>
              <w:jc w:val="center"/>
              <w:rPr>
                <w:rFonts w:ascii="宋体" w:hAnsi="宋体"/>
                <w:color w:val="auto"/>
                <w:sz w:val="21"/>
                <w:szCs w:val="21"/>
                <w:highlight w:val="none"/>
              </w:rPr>
            </w:pPr>
          </w:p>
        </w:tc>
      </w:tr>
      <w:tr w14:paraId="603354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94" w:type="dxa"/>
            <w:shd w:val="clear" w:color="auto" w:fill="FFFFFF"/>
            <w:noWrap w:val="0"/>
            <w:vAlign w:val="center"/>
          </w:tcPr>
          <w:p w14:paraId="7D67A369">
            <w:pPr>
              <w:adjustRightInd w:val="0"/>
              <w:snapToGrid w:val="0"/>
              <w:jc w:val="center"/>
              <w:rPr>
                <w:rFonts w:ascii="宋体" w:hAnsi="宋体"/>
                <w:color w:val="auto"/>
                <w:sz w:val="21"/>
                <w:szCs w:val="21"/>
                <w:highlight w:val="none"/>
              </w:rPr>
            </w:pPr>
          </w:p>
        </w:tc>
        <w:tc>
          <w:tcPr>
            <w:tcW w:w="1340" w:type="dxa"/>
            <w:shd w:val="clear" w:color="auto" w:fill="FFFFFF"/>
            <w:noWrap w:val="0"/>
            <w:vAlign w:val="center"/>
          </w:tcPr>
          <w:p w14:paraId="3D225B23">
            <w:pPr>
              <w:adjustRightInd w:val="0"/>
              <w:snapToGrid w:val="0"/>
              <w:jc w:val="center"/>
              <w:rPr>
                <w:rFonts w:ascii="宋体" w:hAnsi="宋体"/>
                <w:color w:val="auto"/>
                <w:sz w:val="21"/>
                <w:szCs w:val="21"/>
                <w:highlight w:val="none"/>
              </w:rPr>
            </w:pPr>
          </w:p>
        </w:tc>
        <w:tc>
          <w:tcPr>
            <w:tcW w:w="1591" w:type="dxa"/>
            <w:shd w:val="clear" w:color="auto" w:fill="FFFFFF"/>
            <w:noWrap w:val="0"/>
            <w:vAlign w:val="center"/>
          </w:tcPr>
          <w:p w14:paraId="6CD1E705">
            <w:pPr>
              <w:adjustRightInd w:val="0"/>
              <w:snapToGrid w:val="0"/>
              <w:jc w:val="center"/>
              <w:rPr>
                <w:rFonts w:ascii="宋体" w:hAnsi="宋体"/>
                <w:color w:val="auto"/>
                <w:sz w:val="21"/>
                <w:szCs w:val="21"/>
                <w:highlight w:val="none"/>
              </w:rPr>
            </w:pPr>
          </w:p>
        </w:tc>
        <w:tc>
          <w:tcPr>
            <w:tcW w:w="1591" w:type="dxa"/>
            <w:shd w:val="clear" w:color="auto" w:fill="FFFFFF"/>
            <w:noWrap w:val="0"/>
            <w:vAlign w:val="center"/>
          </w:tcPr>
          <w:p w14:paraId="76EA82DE">
            <w:pPr>
              <w:adjustRightInd w:val="0"/>
              <w:snapToGrid w:val="0"/>
              <w:jc w:val="center"/>
              <w:rPr>
                <w:rFonts w:ascii="宋体" w:hAnsi="宋体"/>
                <w:color w:val="auto"/>
                <w:sz w:val="21"/>
                <w:szCs w:val="21"/>
                <w:highlight w:val="none"/>
              </w:rPr>
            </w:pPr>
          </w:p>
        </w:tc>
        <w:tc>
          <w:tcPr>
            <w:tcW w:w="1404" w:type="dxa"/>
            <w:shd w:val="clear" w:color="auto" w:fill="FFFFFF"/>
            <w:noWrap w:val="0"/>
            <w:vAlign w:val="center"/>
          </w:tcPr>
          <w:p w14:paraId="6DFF4248">
            <w:pPr>
              <w:adjustRightInd w:val="0"/>
              <w:snapToGrid w:val="0"/>
              <w:jc w:val="center"/>
              <w:rPr>
                <w:rFonts w:ascii="宋体" w:hAnsi="宋体"/>
                <w:color w:val="auto"/>
                <w:sz w:val="21"/>
                <w:szCs w:val="21"/>
                <w:highlight w:val="none"/>
              </w:rPr>
            </w:pPr>
          </w:p>
        </w:tc>
        <w:tc>
          <w:tcPr>
            <w:tcW w:w="1321" w:type="dxa"/>
            <w:shd w:val="clear" w:color="auto" w:fill="FFFFFF"/>
            <w:noWrap w:val="0"/>
            <w:vAlign w:val="center"/>
          </w:tcPr>
          <w:p w14:paraId="688B1AAA">
            <w:pPr>
              <w:adjustRightInd w:val="0"/>
              <w:snapToGrid w:val="0"/>
              <w:jc w:val="center"/>
              <w:rPr>
                <w:rFonts w:ascii="宋体" w:hAnsi="宋体"/>
                <w:color w:val="auto"/>
                <w:sz w:val="21"/>
                <w:szCs w:val="21"/>
                <w:highlight w:val="none"/>
              </w:rPr>
            </w:pPr>
          </w:p>
        </w:tc>
      </w:tr>
      <w:tr w14:paraId="7C4011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40" w:hRule="atLeast"/>
          <w:jc w:val="center"/>
        </w:trPr>
        <w:tc>
          <w:tcPr>
            <w:tcW w:w="894" w:type="dxa"/>
            <w:shd w:val="clear" w:color="auto" w:fill="FFFFFF"/>
            <w:noWrap w:val="0"/>
            <w:vAlign w:val="center"/>
          </w:tcPr>
          <w:p w14:paraId="05943218">
            <w:pPr>
              <w:adjustRightInd w:val="0"/>
              <w:snapToGrid w:val="0"/>
              <w:jc w:val="center"/>
              <w:rPr>
                <w:rFonts w:ascii="宋体" w:hAnsi="宋体"/>
                <w:color w:val="auto"/>
                <w:sz w:val="21"/>
                <w:szCs w:val="21"/>
                <w:highlight w:val="none"/>
              </w:rPr>
            </w:pPr>
          </w:p>
        </w:tc>
        <w:tc>
          <w:tcPr>
            <w:tcW w:w="1340" w:type="dxa"/>
            <w:shd w:val="clear" w:color="auto" w:fill="FFFFFF"/>
            <w:noWrap w:val="0"/>
            <w:vAlign w:val="center"/>
          </w:tcPr>
          <w:p w14:paraId="4A761A29">
            <w:pPr>
              <w:adjustRightInd w:val="0"/>
              <w:snapToGrid w:val="0"/>
              <w:jc w:val="center"/>
              <w:rPr>
                <w:rFonts w:ascii="宋体" w:hAnsi="宋体"/>
                <w:color w:val="auto"/>
                <w:sz w:val="21"/>
                <w:szCs w:val="21"/>
                <w:highlight w:val="none"/>
              </w:rPr>
            </w:pPr>
          </w:p>
        </w:tc>
        <w:tc>
          <w:tcPr>
            <w:tcW w:w="1591" w:type="dxa"/>
            <w:shd w:val="clear" w:color="auto" w:fill="FFFFFF"/>
            <w:noWrap w:val="0"/>
            <w:vAlign w:val="center"/>
          </w:tcPr>
          <w:p w14:paraId="18454103">
            <w:pPr>
              <w:adjustRightInd w:val="0"/>
              <w:snapToGrid w:val="0"/>
              <w:jc w:val="center"/>
              <w:rPr>
                <w:rFonts w:ascii="宋体" w:hAnsi="宋体"/>
                <w:color w:val="auto"/>
                <w:sz w:val="21"/>
                <w:szCs w:val="21"/>
                <w:highlight w:val="none"/>
              </w:rPr>
            </w:pPr>
          </w:p>
        </w:tc>
        <w:tc>
          <w:tcPr>
            <w:tcW w:w="1591" w:type="dxa"/>
            <w:shd w:val="clear" w:color="auto" w:fill="FFFFFF"/>
            <w:noWrap w:val="0"/>
            <w:vAlign w:val="center"/>
          </w:tcPr>
          <w:p w14:paraId="30825767">
            <w:pPr>
              <w:adjustRightInd w:val="0"/>
              <w:snapToGrid w:val="0"/>
              <w:jc w:val="center"/>
              <w:rPr>
                <w:rFonts w:ascii="宋体" w:hAnsi="宋体"/>
                <w:color w:val="auto"/>
                <w:sz w:val="21"/>
                <w:szCs w:val="21"/>
                <w:highlight w:val="none"/>
              </w:rPr>
            </w:pPr>
          </w:p>
        </w:tc>
        <w:tc>
          <w:tcPr>
            <w:tcW w:w="1404" w:type="dxa"/>
            <w:shd w:val="clear" w:color="auto" w:fill="FFFFFF"/>
            <w:noWrap w:val="0"/>
            <w:vAlign w:val="center"/>
          </w:tcPr>
          <w:p w14:paraId="1438331D">
            <w:pPr>
              <w:adjustRightInd w:val="0"/>
              <w:snapToGrid w:val="0"/>
              <w:jc w:val="center"/>
              <w:rPr>
                <w:rFonts w:ascii="宋体" w:hAnsi="宋体"/>
                <w:color w:val="auto"/>
                <w:sz w:val="21"/>
                <w:szCs w:val="21"/>
                <w:highlight w:val="none"/>
              </w:rPr>
            </w:pPr>
          </w:p>
        </w:tc>
        <w:tc>
          <w:tcPr>
            <w:tcW w:w="1321" w:type="dxa"/>
            <w:shd w:val="clear" w:color="auto" w:fill="FFFFFF"/>
            <w:noWrap w:val="0"/>
            <w:vAlign w:val="center"/>
          </w:tcPr>
          <w:p w14:paraId="07444A9C">
            <w:pPr>
              <w:adjustRightInd w:val="0"/>
              <w:snapToGrid w:val="0"/>
              <w:jc w:val="center"/>
              <w:rPr>
                <w:rFonts w:ascii="宋体" w:hAnsi="宋体"/>
                <w:color w:val="auto"/>
                <w:sz w:val="21"/>
                <w:szCs w:val="21"/>
                <w:highlight w:val="none"/>
              </w:rPr>
            </w:pPr>
          </w:p>
        </w:tc>
      </w:tr>
      <w:tr w14:paraId="6EDF72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94" w:type="dxa"/>
            <w:shd w:val="clear" w:color="auto" w:fill="FFFFFF"/>
            <w:noWrap w:val="0"/>
            <w:vAlign w:val="center"/>
          </w:tcPr>
          <w:p w14:paraId="79D7D1F9">
            <w:pPr>
              <w:adjustRightInd w:val="0"/>
              <w:snapToGrid w:val="0"/>
              <w:jc w:val="center"/>
              <w:rPr>
                <w:rFonts w:ascii="宋体" w:hAnsi="宋体"/>
                <w:color w:val="auto"/>
                <w:sz w:val="21"/>
                <w:szCs w:val="21"/>
                <w:highlight w:val="none"/>
              </w:rPr>
            </w:pPr>
          </w:p>
        </w:tc>
        <w:tc>
          <w:tcPr>
            <w:tcW w:w="1340" w:type="dxa"/>
            <w:shd w:val="clear" w:color="auto" w:fill="FFFFFF"/>
            <w:noWrap w:val="0"/>
            <w:vAlign w:val="center"/>
          </w:tcPr>
          <w:p w14:paraId="625E2233">
            <w:pPr>
              <w:adjustRightInd w:val="0"/>
              <w:snapToGrid w:val="0"/>
              <w:jc w:val="center"/>
              <w:rPr>
                <w:rFonts w:ascii="宋体" w:hAnsi="宋体"/>
                <w:color w:val="auto"/>
                <w:sz w:val="21"/>
                <w:szCs w:val="21"/>
                <w:highlight w:val="none"/>
              </w:rPr>
            </w:pPr>
          </w:p>
        </w:tc>
        <w:tc>
          <w:tcPr>
            <w:tcW w:w="1591" w:type="dxa"/>
            <w:shd w:val="clear" w:color="auto" w:fill="FFFFFF"/>
            <w:noWrap w:val="0"/>
            <w:vAlign w:val="center"/>
          </w:tcPr>
          <w:p w14:paraId="7EAEE0EE">
            <w:pPr>
              <w:adjustRightInd w:val="0"/>
              <w:snapToGrid w:val="0"/>
              <w:jc w:val="center"/>
              <w:rPr>
                <w:rFonts w:ascii="宋体" w:hAnsi="宋体"/>
                <w:color w:val="auto"/>
                <w:sz w:val="21"/>
                <w:szCs w:val="21"/>
                <w:highlight w:val="none"/>
              </w:rPr>
            </w:pPr>
          </w:p>
        </w:tc>
        <w:tc>
          <w:tcPr>
            <w:tcW w:w="1591" w:type="dxa"/>
            <w:shd w:val="clear" w:color="auto" w:fill="FFFFFF"/>
            <w:noWrap w:val="0"/>
            <w:vAlign w:val="center"/>
          </w:tcPr>
          <w:p w14:paraId="4C95D879">
            <w:pPr>
              <w:adjustRightInd w:val="0"/>
              <w:snapToGrid w:val="0"/>
              <w:jc w:val="center"/>
              <w:rPr>
                <w:rFonts w:ascii="宋体" w:hAnsi="宋体"/>
                <w:color w:val="auto"/>
                <w:sz w:val="21"/>
                <w:szCs w:val="21"/>
                <w:highlight w:val="none"/>
              </w:rPr>
            </w:pPr>
          </w:p>
        </w:tc>
        <w:tc>
          <w:tcPr>
            <w:tcW w:w="1404" w:type="dxa"/>
            <w:shd w:val="clear" w:color="auto" w:fill="FFFFFF"/>
            <w:noWrap w:val="0"/>
            <w:vAlign w:val="center"/>
          </w:tcPr>
          <w:p w14:paraId="5903140A">
            <w:pPr>
              <w:adjustRightInd w:val="0"/>
              <w:snapToGrid w:val="0"/>
              <w:jc w:val="center"/>
              <w:rPr>
                <w:rFonts w:ascii="宋体" w:hAnsi="宋体"/>
                <w:color w:val="auto"/>
                <w:sz w:val="21"/>
                <w:szCs w:val="21"/>
                <w:highlight w:val="none"/>
              </w:rPr>
            </w:pPr>
          </w:p>
        </w:tc>
        <w:tc>
          <w:tcPr>
            <w:tcW w:w="1321" w:type="dxa"/>
            <w:shd w:val="clear" w:color="auto" w:fill="FFFFFF"/>
            <w:noWrap w:val="0"/>
            <w:vAlign w:val="center"/>
          </w:tcPr>
          <w:p w14:paraId="3B65016D">
            <w:pPr>
              <w:adjustRightInd w:val="0"/>
              <w:snapToGrid w:val="0"/>
              <w:jc w:val="center"/>
              <w:rPr>
                <w:rFonts w:ascii="宋体" w:hAnsi="宋体"/>
                <w:color w:val="auto"/>
                <w:sz w:val="21"/>
                <w:szCs w:val="21"/>
                <w:highlight w:val="none"/>
              </w:rPr>
            </w:pPr>
          </w:p>
        </w:tc>
      </w:tr>
      <w:tr w14:paraId="1A63D0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94" w:type="dxa"/>
            <w:shd w:val="clear" w:color="auto" w:fill="FFFFFF"/>
            <w:noWrap w:val="0"/>
            <w:vAlign w:val="center"/>
          </w:tcPr>
          <w:p w14:paraId="6E2280DA">
            <w:pPr>
              <w:adjustRightInd w:val="0"/>
              <w:snapToGrid w:val="0"/>
              <w:jc w:val="center"/>
              <w:rPr>
                <w:rFonts w:ascii="宋体" w:hAnsi="宋体"/>
                <w:color w:val="auto"/>
                <w:sz w:val="21"/>
                <w:szCs w:val="21"/>
                <w:highlight w:val="none"/>
              </w:rPr>
            </w:pPr>
          </w:p>
        </w:tc>
        <w:tc>
          <w:tcPr>
            <w:tcW w:w="1340" w:type="dxa"/>
            <w:shd w:val="clear" w:color="auto" w:fill="FFFFFF"/>
            <w:noWrap w:val="0"/>
            <w:vAlign w:val="center"/>
          </w:tcPr>
          <w:p w14:paraId="47124CB8">
            <w:pPr>
              <w:adjustRightInd w:val="0"/>
              <w:snapToGrid w:val="0"/>
              <w:jc w:val="center"/>
              <w:rPr>
                <w:rFonts w:ascii="宋体" w:hAnsi="宋体"/>
                <w:color w:val="auto"/>
                <w:sz w:val="21"/>
                <w:szCs w:val="21"/>
                <w:highlight w:val="none"/>
              </w:rPr>
            </w:pPr>
          </w:p>
        </w:tc>
        <w:tc>
          <w:tcPr>
            <w:tcW w:w="1591" w:type="dxa"/>
            <w:shd w:val="clear" w:color="auto" w:fill="FFFFFF"/>
            <w:noWrap w:val="0"/>
            <w:vAlign w:val="center"/>
          </w:tcPr>
          <w:p w14:paraId="165FBF53">
            <w:pPr>
              <w:adjustRightInd w:val="0"/>
              <w:snapToGrid w:val="0"/>
              <w:jc w:val="center"/>
              <w:rPr>
                <w:rFonts w:ascii="宋体" w:hAnsi="宋体"/>
                <w:color w:val="auto"/>
                <w:sz w:val="21"/>
                <w:szCs w:val="21"/>
                <w:highlight w:val="none"/>
              </w:rPr>
            </w:pPr>
          </w:p>
        </w:tc>
        <w:tc>
          <w:tcPr>
            <w:tcW w:w="1591" w:type="dxa"/>
            <w:shd w:val="clear" w:color="auto" w:fill="FFFFFF"/>
            <w:noWrap w:val="0"/>
            <w:vAlign w:val="center"/>
          </w:tcPr>
          <w:p w14:paraId="73C01488">
            <w:pPr>
              <w:adjustRightInd w:val="0"/>
              <w:snapToGrid w:val="0"/>
              <w:jc w:val="center"/>
              <w:rPr>
                <w:rFonts w:ascii="宋体" w:hAnsi="宋体"/>
                <w:color w:val="auto"/>
                <w:sz w:val="21"/>
                <w:szCs w:val="21"/>
                <w:highlight w:val="none"/>
              </w:rPr>
            </w:pPr>
          </w:p>
        </w:tc>
        <w:tc>
          <w:tcPr>
            <w:tcW w:w="1404" w:type="dxa"/>
            <w:shd w:val="clear" w:color="auto" w:fill="FFFFFF"/>
            <w:noWrap w:val="0"/>
            <w:vAlign w:val="center"/>
          </w:tcPr>
          <w:p w14:paraId="214BBF7B">
            <w:pPr>
              <w:adjustRightInd w:val="0"/>
              <w:snapToGrid w:val="0"/>
              <w:jc w:val="center"/>
              <w:rPr>
                <w:rFonts w:ascii="宋体" w:hAnsi="宋体"/>
                <w:color w:val="auto"/>
                <w:sz w:val="21"/>
                <w:szCs w:val="21"/>
                <w:highlight w:val="none"/>
              </w:rPr>
            </w:pPr>
          </w:p>
        </w:tc>
        <w:tc>
          <w:tcPr>
            <w:tcW w:w="1321" w:type="dxa"/>
            <w:shd w:val="clear" w:color="auto" w:fill="FFFFFF"/>
            <w:noWrap w:val="0"/>
            <w:vAlign w:val="center"/>
          </w:tcPr>
          <w:p w14:paraId="3C100712">
            <w:pPr>
              <w:adjustRightInd w:val="0"/>
              <w:snapToGrid w:val="0"/>
              <w:jc w:val="center"/>
              <w:rPr>
                <w:rFonts w:ascii="宋体" w:hAnsi="宋体"/>
                <w:color w:val="auto"/>
                <w:sz w:val="21"/>
                <w:szCs w:val="21"/>
                <w:highlight w:val="none"/>
              </w:rPr>
            </w:pPr>
          </w:p>
        </w:tc>
      </w:tr>
    </w:tbl>
    <w:p w14:paraId="4E17E447">
      <w:pPr>
        <w:pStyle w:val="7"/>
        <w:ind w:firstLine="558" w:firstLineChars="266"/>
        <w:rPr>
          <w:color w:val="auto"/>
          <w:szCs w:val="21"/>
          <w:highlight w:val="none"/>
        </w:rPr>
      </w:pPr>
    </w:p>
    <w:p w14:paraId="13D1C38C">
      <w:pPr>
        <w:pStyle w:val="7"/>
        <w:ind w:firstLine="561" w:firstLineChars="266"/>
        <w:rPr>
          <w:b/>
          <w:bCs/>
          <w:color w:val="auto"/>
          <w:szCs w:val="21"/>
          <w:highlight w:val="none"/>
        </w:rPr>
      </w:pPr>
      <w:r>
        <w:rPr>
          <w:rFonts w:hint="eastAsia"/>
          <w:b/>
          <w:bCs/>
          <w:color w:val="auto"/>
          <w:szCs w:val="21"/>
          <w:highlight w:val="none"/>
        </w:rPr>
        <w:t>（二）拟派项目负责人业绩一览表</w:t>
      </w:r>
    </w:p>
    <w:tbl>
      <w:tblPr>
        <w:tblStyle w:val="2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fixed"/>
        <w:tblCellMar>
          <w:top w:w="0" w:type="dxa"/>
          <w:left w:w="108" w:type="dxa"/>
          <w:bottom w:w="0" w:type="dxa"/>
          <w:right w:w="108" w:type="dxa"/>
        </w:tblCellMar>
      </w:tblPr>
      <w:tblGrid>
        <w:gridCol w:w="894"/>
        <w:gridCol w:w="1340"/>
        <w:gridCol w:w="1591"/>
        <w:gridCol w:w="1591"/>
        <w:gridCol w:w="1404"/>
        <w:gridCol w:w="1321"/>
      </w:tblGrid>
      <w:tr w14:paraId="6ABA4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40" w:hRule="atLeast"/>
          <w:jc w:val="center"/>
        </w:trPr>
        <w:tc>
          <w:tcPr>
            <w:tcW w:w="894" w:type="dxa"/>
            <w:shd w:val="clear" w:color="auto" w:fill="FFFFFF"/>
            <w:noWrap w:val="0"/>
            <w:vAlign w:val="center"/>
          </w:tcPr>
          <w:p w14:paraId="79B0B911">
            <w:pPr>
              <w:adjustRightInd w:val="0"/>
              <w:snapToGrid w:val="0"/>
              <w:jc w:val="center"/>
              <w:rPr>
                <w:rFonts w:ascii="宋体" w:hAnsi="宋体"/>
                <w:color w:val="auto"/>
                <w:sz w:val="21"/>
                <w:szCs w:val="21"/>
                <w:highlight w:val="none"/>
              </w:rPr>
            </w:pPr>
            <w:r>
              <w:rPr>
                <w:rFonts w:hint="eastAsia" w:ascii="宋体" w:hAnsi="宋体"/>
                <w:color w:val="auto"/>
                <w:sz w:val="21"/>
                <w:szCs w:val="21"/>
                <w:highlight w:val="none"/>
              </w:rPr>
              <w:t>序号</w:t>
            </w:r>
          </w:p>
        </w:tc>
        <w:tc>
          <w:tcPr>
            <w:tcW w:w="1340" w:type="dxa"/>
            <w:shd w:val="clear" w:color="auto" w:fill="FFFFFF"/>
            <w:noWrap w:val="0"/>
            <w:vAlign w:val="center"/>
          </w:tcPr>
          <w:p w14:paraId="4B48628B">
            <w:pPr>
              <w:adjustRightInd w:val="0"/>
              <w:snapToGrid w:val="0"/>
              <w:jc w:val="center"/>
              <w:rPr>
                <w:rFonts w:ascii="宋体" w:hAnsi="宋体"/>
                <w:color w:val="auto"/>
                <w:sz w:val="21"/>
                <w:szCs w:val="21"/>
                <w:highlight w:val="none"/>
              </w:rPr>
            </w:pPr>
            <w:r>
              <w:rPr>
                <w:rFonts w:hint="eastAsia" w:ascii="宋体" w:hAnsi="宋体"/>
                <w:color w:val="auto"/>
                <w:sz w:val="21"/>
                <w:szCs w:val="21"/>
                <w:highlight w:val="none"/>
              </w:rPr>
              <w:t>业主名称</w:t>
            </w:r>
          </w:p>
        </w:tc>
        <w:tc>
          <w:tcPr>
            <w:tcW w:w="1591" w:type="dxa"/>
            <w:shd w:val="clear" w:color="auto" w:fill="FFFFFF"/>
            <w:noWrap w:val="0"/>
            <w:vAlign w:val="center"/>
          </w:tcPr>
          <w:p w14:paraId="77E52C4A">
            <w:pPr>
              <w:adjustRightInd w:val="0"/>
              <w:snapToGrid w:val="0"/>
              <w:jc w:val="center"/>
              <w:rPr>
                <w:rFonts w:ascii="宋体" w:hAnsi="宋体"/>
                <w:color w:val="auto"/>
                <w:sz w:val="21"/>
                <w:szCs w:val="21"/>
                <w:highlight w:val="none"/>
              </w:rPr>
            </w:pPr>
            <w:r>
              <w:rPr>
                <w:rFonts w:hint="eastAsia" w:ascii="宋体" w:hAnsi="宋体"/>
                <w:color w:val="auto"/>
                <w:sz w:val="21"/>
                <w:szCs w:val="21"/>
                <w:highlight w:val="none"/>
              </w:rPr>
              <w:t>项目名称</w:t>
            </w:r>
          </w:p>
        </w:tc>
        <w:tc>
          <w:tcPr>
            <w:tcW w:w="1591" w:type="dxa"/>
            <w:shd w:val="clear" w:color="auto" w:fill="FFFFFF"/>
            <w:noWrap w:val="0"/>
            <w:vAlign w:val="center"/>
          </w:tcPr>
          <w:p w14:paraId="43F306F1">
            <w:pPr>
              <w:adjustRightInd w:val="0"/>
              <w:snapToGrid w:val="0"/>
              <w:jc w:val="center"/>
              <w:rPr>
                <w:rFonts w:ascii="宋体" w:hAnsi="宋体"/>
                <w:color w:val="auto"/>
                <w:sz w:val="21"/>
                <w:szCs w:val="21"/>
                <w:highlight w:val="none"/>
              </w:rPr>
            </w:pPr>
            <w:r>
              <w:rPr>
                <w:rFonts w:hint="eastAsia" w:ascii="宋体" w:hAnsi="宋体"/>
                <w:color w:val="auto"/>
                <w:sz w:val="21"/>
                <w:szCs w:val="21"/>
                <w:highlight w:val="none"/>
              </w:rPr>
              <w:t>服务内容</w:t>
            </w:r>
          </w:p>
        </w:tc>
        <w:tc>
          <w:tcPr>
            <w:tcW w:w="1404" w:type="dxa"/>
            <w:shd w:val="clear" w:color="auto" w:fill="FFFFFF"/>
            <w:noWrap w:val="0"/>
            <w:vAlign w:val="center"/>
          </w:tcPr>
          <w:p w14:paraId="1461C4A3">
            <w:pPr>
              <w:adjustRightInd w:val="0"/>
              <w:snapToGrid w:val="0"/>
              <w:jc w:val="center"/>
              <w:rPr>
                <w:rFonts w:ascii="宋体" w:hAnsi="宋体"/>
                <w:color w:val="auto"/>
                <w:sz w:val="21"/>
                <w:szCs w:val="21"/>
                <w:highlight w:val="none"/>
              </w:rPr>
            </w:pPr>
            <w:r>
              <w:rPr>
                <w:rFonts w:hint="eastAsia" w:ascii="宋体" w:hAnsi="宋体"/>
                <w:color w:val="auto"/>
                <w:sz w:val="21"/>
                <w:szCs w:val="21"/>
                <w:highlight w:val="none"/>
              </w:rPr>
              <w:t>合同总价</w:t>
            </w:r>
          </w:p>
        </w:tc>
        <w:tc>
          <w:tcPr>
            <w:tcW w:w="1321" w:type="dxa"/>
            <w:shd w:val="clear" w:color="auto" w:fill="FFFFFF"/>
            <w:noWrap w:val="0"/>
            <w:vAlign w:val="center"/>
          </w:tcPr>
          <w:p w14:paraId="5F80CF23">
            <w:pPr>
              <w:adjustRightInd w:val="0"/>
              <w:snapToGrid w:val="0"/>
              <w:jc w:val="center"/>
              <w:rPr>
                <w:rFonts w:ascii="宋体" w:hAnsi="宋体"/>
                <w:color w:val="auto"/>
                <w:sz w:val="21"/>
                <w:szCs w:val="21"/>
                <w:highlight w:val="none"/>
              </w:rPr>
            </w:pPr>
            <w:r>
              <w:rPr>
                <w:rFonts w:hint="eastAsia" w:ascii="宋体" w:hAnsi="宋体"/>
                <w:color w:val="auto"/>
                <w:sz w:val="21"/>
                <w:szCs w:val="21"/>
                <w:highlight w:val="none"/>
              </w:rPr>
              <w:t>完成时间</w:t>
            </w:r>
          </w:p>
        </w:tc>
      </w:tr>
      <w:tr w14:paraId="52CA58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94" w:type="dxa"/>
            <w:shd w:val="clear" w:color="auto" w:fill="FFFFFF"/>
            <w:noWrap w:val="0"/>
            <w:vAlign w:val="center"/>
          </w:tcPr>
          <w:p w14:paraId="4ADE0851">
            <w:pPr>
              <w:adjustRightInd w:val="0"/>
              <w:snapToGrid w:val="0"/>
              <w:jc w:val="center"/>
              <w:rPr>
                <w:rFonts w:ascii="宋体" w:hAnsi="宋体"/>
                <w:color w:val="auto"/>
                <w:sz w:val="21"/>
                <w:szCs w:val="21"/>
                <w:highlight w:val="none"/>
              </w:rPr>
            </w:pPr>
          </w:p>
        </w:tc>
        <w:tc>
          <w:tcPr>
            <w:tcW w:w="1340" w:type="dxa"/>
            <w:shd w:val="clear" w:color="auto" w:fill="FFFFFF"/>
            <w:noWrap w:val="0"/>
            <w:vAlign w:val="center"/>
          </w:tcPr>
          <w:p w14:paraId="74DC2E62">
            <w:pPr>
              <w:adjustRightInd w:val="0"/>
              <w:snapToGrid w:val="0"/>
              <w:jc w:val="center"/>
              <w:rPr>
                <w:rFonts w:ascii="宋体" w:hAnsi="宋体"/>
                <w:color w:val="auto"/>
                <w:sz w:val="21"/>
                <w:szCs w:val="21"/>
                <w:highlight w:val="none"/>
              </w:rPr>
            </w:pPr>
          </w:p>
        </w:tc>
        <w:tc>
          <w:tcPr>
            <w:tcW w:w="1591" w:type="dxa"/>
            <w:shd w:val="clear" w:color="auto" w:fill="FFFFFF"/>
            <w:noWrap w:val="0"/>
            <w:vAlign w:val="center"/>
          </w:tcPr>
          <w:p w14:paraId="6F53EC01">
            <w:pPr>
              <w:adjustRightInd w:val="0"/>
              <w:snapToGrid w:val="0"/>
              <w:jc w:val="center"/>
              <w:rPr>
                <w:rFonts w:ascii="宋体" w:hAnsi="宋体"/>
                <w:color w:val="auto"/>
                <w:sz w:val="21"/>
                <w:szCs w:val="21"/>
                <w:highlight w:val="none"/>
              </w:rPr>
            </w:pPr>
          </w:p>
        </w:tc>
        <w:tc>
          <w:tcPr>
            <w:tcW w:w="1591" w:type="dxa"/>
            <w:shd w:val="clear" w:color="auto" w:fill="FFFFFF"/>
            <w:noWrap w:val="0"/>
            <w:vAlign w:val="center"/>
          </w:tcPr>
          <w:p w14:paraId="6056D1EB">
            <w:pPr>
              <w:adjustRightInd w:val="0"/>
              <w:snapToGrid w:val="0"/>
              <w:jc w:val="center"/>
              <w:rPr>
                <w:rFonts w:ascii="宋体" w:hAnsi="宋体"/>
                <w:color w:val="auto"/>
                <w:sz w:val="21"/>
                <w:szCs w:val="21"/>
                <w:highlight w:val="none"/>
              </w:rPr>
            </w:pPr>
          </w:p>
        </w:tc>
        <w:tc>
          <w:tcPr>
            <w:tcW w:w="1404" w:type="dxa"/>
            <w:shd w:val="clear" w:color="auto" w:fill="FFFFFF"/>
            <w:noWrap w:val="0"/>
            <w:vAlign w:val="center"/>
          </w:tcPr>
          <w:p w14:paraId="6A87D36D">
            <w:pPr>
              <w:adjustRightInd w:val="0"/>
              <w:snapToGrid w:val="0"/>
              <w:jc w:val="center"/>
              <w:rPr>
                <w:rFonts w:ascii="宋体" w:hAnsi="宋体"/>
                <w:color w:val="auto"/>
                <w:sz w:val="21"/>
                <w:szCs w:val="21"/>
                <w:highlight w:val="none"/>
              </w:rPr>
            </w:pPr>
          </w:p>
        </w:tc>
        <w:tc>
          <w:tcPr>
            <w:tcW w:w="1321" w:type="dxa"/>
            <w:shd w:val="clear" w:color="auto" w:fill="FFFFFF"/>
            <w:noWrap w:val="0"/>
            <w:vAlign w:val="center"/>
          </w:tcPr>
          <w:p w14:paraId="5A436410">
            <w:pPr>
              <w:adjustRightInd w:val="0"/>
              <w:snapToGrid w:val="0"/>
              <w:jc w:val="center"/>
              <w:rPr>
                <w:rFonts w:ascii="宋体" w:hAnsi="宋体"/>
                <w:color w:val="auto"/>
                <w:sz w:val="21"/>
                <w:szCs w:val="21"/>
                <w:highlight w:val="none"/>
              </w:rPr>
            </w:pPr>
          </w:p>
        </w:tc>
      </w:tr>
      <w:tr w14:paraId="03DF43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94" w:type="dxa"/>
            <w:shd w:val="clear" w:color="auto" w:fill="FFFFFF"/>
            <w:noWrap w:val="0"/>
            <w:vAlign w:val="center"/>
          </w:tcPr>
          <w:p w14:paraId="026791B6">
            <w:pPr>
              <w:adjustRightInd w:val="0"/>
              <w:snapToGrid w:val="0"/>
              <w:jc w:val="center"/>
              <w:rPr>
                <w:rFonts w:ascii="宋体" w:hAnsi="宋体"/>
                <w:color w:val="auto"/>
                <w:sz w:val="21"/>
                <w:szCs w:val="21"/>
                <w:highlight w:val="none"/>
              </w:rPr>
            </w:pPr>
          </w:p>
        </w:tc>
        <w:tc>
          <w:tcPr>
            <w:tcW w:w="1340" w:type="dxa"/>
            <w:shd w:val="clear" w:color="auto" w:fill="FFFFFF"/>
            <w:noWrap w:val="0"/>
            <w:vAlign w:val="center"/>
          </w:tcPr>
          <w:p w14:paraId="2396C3E3">
            <w:pPr>
              <w:adjustRightInd w:val="0"/>
              <w:snapToGrid w:val="0"/>
              <w:jc w:val="center"/>
              <w:rPr>
                <w:rFonts w:ascii="宋体" w:hAnsi="宋体"/>
                <w:color w:val="auto"/>
                <w:sz w:val="21"/>
                <w:szCs w:val="21"/>
                <w:highlight w:val="none"/>
              </w:rPr>
            </w:pPr>
          </w:p>
        </w:tc>
        <w:tc>
          <w:tcPr>
            <w:tcW w:w="1591" w:type="dxa"/>
            <w:shd w:val="clear" w:color="auto" w:fill="FFFFFF"/>
            <w:noWrap w:val="0"/>
            <w:vAlign w:val="center"/>
          </w:tcPr>
          <w:p w14:paraId="43EC1321">
            <w:pPr>
              <w:adjustRightInd w:val="0"/>
              <w:snapToGrid w:val="0"/>
              <w:jc w:val="center"/>
              <w:rPr>
                <w:rFonts w:ascii="宋体" w:hAnsi="宋体"/>
                <w:color w:val="auto"/>
                <w:sz w:val="21"/>
                <w:szCs w:val="21"/>
                <w:highlight w:val="none"/>
              </w:rPr>
            </w:pPr>
          </w:p>
        </w:tc>
        <w:tc>
          <w:tcPr>
            <w:tcW w:w="1591" w:type="dxa"/>
            <w:shd w:val="clear" w:color="auto" w:fill="FFFFFF"/>
            <w:noWrap w:val="0"/>
            <w:vAlign w:val="center"/>
          </w:tcPr>
          <w:p w14:paraId="575C63AF">
            <w:pPr>
              <w:adjustRightInd w:val="0"/>
              <w:snapToGrid w:val="0"/>
              <w:jc w:val="center"/>
              <w:rPr>
                <w:rFonts w:ascii="宋体" w:hAnsi="宋体"/>
                <w:color w:val="auto"/>
                <w:sz w:val="21"/>
                <w:szCs w:val="21"/>
                <w:highlight w:val="none"/>
              </w:rPr>
            </w:pPr>
          </w:p>
        </w:tc>
        <w:tc>
          <w:tcPr>
            <w:tcW w:w="1404" w:type="dxa"/>
            <w:shd w:val="clear" w:color="auto" w:fill="FFFFFF"/>
            <w:noWrap w:val="0"/>
            <w:vAlign w:val="center"/>
          </w:tcPr>
          <w:p w14:paraId="1CADE58A">
            <w:pPr>
              <w:adjustRightInd w:val="0"/>
              <w:snapToGrid w:val="0"/>
              <w:jc w:val="center"/>
              <w:rPr>
                <w:rFonts w:ascii="宋体" w:hAnsi="宋体"/>
                <w:color w:val="auto"/>
                <w:sz w:val="21"/>
                <w:szCs w:val="21"/>
                <w:highlight w:val="none"/>
              </w:rPr>
            </w:pPr>
          </w:p>
        </w:tc>
        <w:tc>
          <w:tcPr>
            <w:tcW w:w="1321" w:type="dxa"/>
            <w:shd w:val="clear" w:color="auto" w:fill="FFFFFF"/>
            <w:noWrap w:val="0"/>
            <w:vAlign w:val="center"/>
          </w:tcPr>
          <w:p w14:paraId="52CA1090">
            <w:pPr>
              <w:adjustRightInd w:val="0"/>
              <w:snapToGrid w:val="0"/>
              <w:jc w:val="center"/>
              <w:rPr>
                <w:rFonts w:ascii="宋体" w:hAnsi="宋体"/>
                <w:color w:val="auto"/>
                <w:sz w:val="21"/>
                <w:szCs w:val="21"/>
                <w:highlight w:val="none"/>
              </w:rPr>
            </w:pPr>
          </w:p>
        </w:tc>
      </w:tr>
      <w:tr w14:paraId="191D85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94" w:type="dxa"/>
            <w:shd w:val="clear" w:color="auto" w:fill="FFFFFF"/>
            <w:noWrap w:val="0"/>
            <w:vAlign w:val="center"/>
          </w:tcPr>
          <w:p w14:paraId="610B1F84">
            <w:pPr>
              <w:adjustRightInd w:val="0"/>
              <w:snapToGrid w:val="0"/>
              <w:jc w:val="center"/>
              <w:rPr>
                <w:rFonts w:ascii="宋体" w:hAnsi="宋体"/>
                <w:color w:val="auto"/>
                <w:sz w:val="21"/>
                <w:szCs w:val="21"/>
                <w:highlight w:val="none"/>
              </w:rPr>
            </w:pPr>
          </w:p>
        </w:tc>
        <w:tc>
          <w:tcPr>
            <w:tcW w:w="1340" w:type="dxa"/>
            <w:shd w:val="clear" w:color="auto" w:fill="FFFFFF"/>
            <w:noWrap w:val="0"/>
            <w:vAlign w:val="center"/>
          </w:tcPr>
          <w:p w14:paraId="7C509630">
            <w:pPr>
              <w:adjustRightInd w:val="0"/>
              <w:snapToGrid w:val="0"/>
              <w:jc w:val="center"/>
              <w:rPr>
                <w:rFonts w:ascii="宋体" w:hAnsi="宋体"/>
                <w:color w:val="auto"/>
                <w:sz w:val="21"/>
                <w:szCs w:val="21"/>
                <w:highlight w:val="none"/>
              </w:rPr>
            </w:pPr>
          </w:p>
        </w:tc>
        <w:tc>
          <w:tcPr>
            <w:tcW w:w="1591" w:type="dxa"/>
            <w:shd w:val="clear" w:color="auto" w:fill="FFFFFF"/>
            <w:noWrap w:val="0"/>
            <w:vAlign w:val="center"/>
          </w:tcPr>
          <w:p w14:paraId="2D10C1FE">
            <w:pPr>
              <w:adjustRightInd w:val="0"/>
              <w:snapToGrid w:val="0"/>
              <w:jc w:val="center"/>
              <w:rPr>
                <w:rFonts w:ascii="宋体" w:hAnsi="宋体"/>
                <w:color w:val="auto"/>
                <w:sz w:val="21"/>
                <w:szCs w:val="21"/>
                <w:highlight w:val="none"/>
              </w:rPr>
            </w:pPr>
          </w:p>
        </w:tc>
        <w:tc>
          <w:tcPr>
            <w:tcW w:w="1591" w:type="dxa"/>
            <w:shd w:val="clear" w:color="auto" w:fill="FFFFFF"/>
            <w:noWrap w:val="0"/>
            <w:vAlign w:val="center"/>
          </w:tcPr>
          <w:p w14:paraId="564AA0E9">
            <w:pPr>
              <w:adjustRightInd w:val="0"/>
              <w:snapToGrid w:val="0"/>
              <w:jc w:val="center"/>
              <w:rPr>
                <w:rFonts w:ascii="宋体" w:hAnsi="宋体"/>
                <w:color w:val="auto"/>
                <w:sz w:val="21"/>
                <w:szCs w:val="21"/>
                <w:highlight w:val="none"/>
              </w:rPr>
            </w:pPr>
          </w:p>
        </w:tc>
        <w:tc>
          <w:tcPr>
            <w:tcW w:w="1404" w:type="dxa"/>
            <w:shd w:val="clear" w:color="auto" w:fill="FFFFFF"/>
            <w:noWrap w:val="0"/>
            <w:vAlign w:val="center"/>
          </w:tcPr>
          <w:p w14:paraId="429E0849">
            <w:pPr>
              <w:adjustRightInd w:val="0"/>
              <w:snapToGrid w:val="0"/>
              <w:jc w:val="center"/>
              <w:rPr>
                <w:rFonts w:ascii="宋体" w:hAnsi="宋体"/>
                <w:color w:val="auto"/>
                <w:sz w:val="21"/>
                <w:szCs w:val="21"/>
                <w:highlight w:val="none"/>
              </w:rPr>
            </w:pPr>
          </w:p>
        </w:tc>
        <w:tc>
          <w:tcPr>
            <w:tcW w:w="1321" w:type="dxa"/>
            <w:shd w:val="clear" w:color="auto" w:fill="FFFFFF"/>
            <w:noWrap w:val="0"/>
            <w:vAlign w:val="center"/>
          </w:tcPr>
          <w:p w14:paraId="0DA21481">
            <w:pPr>
              <w:adjustRightInd w:val="0"/>
              <w:snapToGrid w:val="0"/>
              <w:jc w:val="center"/>
              <w:rPr>
                <w:rFonts w:ascii="宋体" w:hAnsi="宋体"/>
                <w:color w:val="auto"/>
                <w:sz w:val="21"/>
                <w:szCs w:val="21"/>
                <w:highlight w:val="none"/>
              </w:rPr>
            </w:pPr>
          </w:p>
        </w:tc>
      </w:tr>
      <w:tr w14:paraId="3B0F3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94" w:type="dxa"/>
            <w:shd w:val="clear" w:color="auto" w:fill="FFFFFF"/>
            <w:noWrap w:val="0"/>
            <w:vAlign w:val="center"/>
          </w:tcPr>
          <w:p w14:paraId="1D022208">
            <w:pPr>
              <w:adjustRightInd w:val="0"/>
              <w:snapToGrid w:val="0"/>
              <w:jc w:val="center"/>
              <w:rPr>
                <w:rFonts w:ascii="宋体" w:hAnsi="宋体"/>
                <w:color w:val="auto"/>
                <w:sz w:val="21"/>
                <w:szCs w:val="21"/>
                <w:highlight w:val="none"/>
              </w:rPr>
            </w:pPr>
          </w:p>
        </w:tc>
        <w:tc>
          <w:tcPr>
            <w:tcW w:w="1340" w:type="dxa"/>
            <w:shd w:val="clear" w:color="auto" w:fill="FFFFFF"/>
            <w:noWrap w:val="0"/>
            <w:vAlign w:val="center"/>
          </w:tcPr>
          <w:p w14:paraId="28478C63">
            <w:pPr>
              <w:adjustRightInd w:val="0"/>
              <w:snapToGrid w:val="0"/>
              <w:jc w:val="center"/>
              <w:rPr>
                <w:rFonts w:ascii="宋体" w:hAnsi="宋体"/>
                <w:color w:val="auto"/>
                <w:sz w:val="21"/>
                <w:szCs w:val="21"/>
                <w:highlight w:val="none"/>
              </w:rPr>
            </w:pPr>
          </w:p>
        </w:tc>
        <w:tc>
          <w:tcPr>
            <w:tcW w:w="1591" w:type="dxa"/>
            <w:shd w:val="clear" w:color="auto" w:fill="FFFFFF"/>
            <w:noWrap w:val="0"/>
            <w:vAlign w:val="center"/>
          </w:tcPr>
          <w:p w14:paraId="0C013780">
            <w:pPr>
              <w:adjustRightInd w:val="0"/>
              <w:snapToGrid w:val="0"/>
              <w:jc w:val="center"/>
              <w:rPr>
                <w:rFonts w:ascii="宋体" w:hAnsi="宋体"/>
                <w:color w:val="auto"/>
                <w:sz w:val="21"/>
                <w:szCs w:val="21"/>
                <w:highlight w:val="none"/>
              </w:rPr>
            </w:pPr>
          </w:p>
        </w:tc>
        <w:tc>
          <w:tcPr>
            <w:tcW w:w="1591" w:type="dxa"/>
            <w:shd w:val="clear" w:color="auto" w:fill="FFFFFF"/>
            <w:noWrap w:val="0"/>
            <w:vAlign w:val="center"/>
          </w:tcPr>
          <w:p w14:paraId="6C07FC5C">
            <w:pPr>
              <w:adjustRightInd w:val="0"/>
              <w:snapToGrid w:val="0"/>
              <w:jc w:val="center"/>
              <w:rPr>
                <w:rFonts w:ascii="宋体" w:hAnsi="宋体"/>
                <w:color w:val="auto"/>
                <w:sz w:val="21"/>
                <w:szCs w:val="21"/>
                <w:highlight w:val="none"/>
              </w:rPr>
            </w:pPr>
          </w:p>
        </w:tc>
        <w:tc>
          <w:tcPr>
            <w:tcW w:w="1404" w:type="dxa"/>
            <w:shd w:val="clear" w:color="auto" w:fill="FFFFFF"/>
            <w:noWrap w:val="0"/>
            <w:vAlign w:val="center"/>
          </w:tcPr>
          <w:p w14:paraId="58BBC3A3">
            <w:pPr>
              <w:adjustRightInd w:val="0"/>
              <w:snapToGrid w:val="0"/>
              <w:jc w:val="center"/>
              <w:rPr>
                <w:rFonts w:ascii="宋体" w:hAnsi="宋体"/>
                <w:color w:val="auto"/>
                <w:sz w:val="21"/>
                <w:szCs w:val="21"/>
                <w:highlight w:val="none"/>
              </w:rPr>
            </w:pPr>
          </w:p>
        </w:tc>
        <w:tc>
          <w:tcPr>
            <w:tcW w:w="1321" w:type="dxa"/>
            <w:shd w:val="clear" w:color="auto" w:fill="FFFFFF"/>
            <w:noWrap w:val="0"/>
            <w:vAlign w:val="center"/>
          </w:tcPr>
          <w:p w14:paraId="5C22F986">
            <w:pPr>
              <w:adjustRightInd w:val="0"/>
              <w:snapToGrid w:val="0"/>
              <w:jc w:val="center"/>
              <w:rPr>
                <w:rFonts w:ascii="宋体" w:hAnsi="宋体"/>
                <w:color w:val="auto"/>
                <w:sz w:val="21"/>
                <w:szCs w:val="21"/>
                <w:highlight w:val="none"/>
              </w:rPr>
            </w:pPr>
          </w:p>
        </w:tc>
      </w:tr>
      <w:tr w14:paraId="7513B6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94" w:type="dxa"/>
            <w:shd w:val="clear" w:color="auto" w:fill="FFFFFF"/>
            <w:noWrap w:val="0"/>
            <w:vAlign w:val="center"/>
          </w:tcPr>
          <w:p w14:paraId="30A575A9">
            <w:pPr>
              <w:adjustRightInd w:val="0"/>
              <w:snapToGrid w:val="0"/>
              <w:jc w:val="center"/>
              <w:rPr>
                <w:rFonts w:ascii="宋体" w:hAnsi="宋体"/>
                <w:color w:val="auto"/>
                <w:sz w:val="21"/>
                <w:szCs w:val="21"/>
                <w:highlight w:val="none"/>
              </w:rPr>
            </w:pPr>
          </w:p>
        </w:tc>
        <w:tc>
          <w:tcPr>
            <w:tcW w:w="1340" w:type="dxa"/>
            <w:shd w:val="clear" w:color="auto" w:fill="FFFFFF"/>
            <w:noWrap w:val="0"/>
            <w:vAlign w:val="center"/>
          </w:tcPr>
          <w:p w14:paraId="7D8491A6">
            <w:pPr>
              <w:adjustRightInd w:val="0"/>
              <w:snapToGrid w:val="0"/>
              <w:jc w:val="center"/>
              <w:rPr>
                <w:rFonts w:ascii="宋体" w:hAnsi="宋体"/>
                <w:color w:val="auto"/>
                <w:sz w:val="21"/>
                <w:szCs w:val="21"/>
                <w:highlight w:val="none"/>
              </w:rPr>
            </w:pPr>
          </w:p>
        </w:tc>
        <w:tc>
          <w:tcPr>
            <w:tcW w:w="1591" w:type="dxa"/>
            <w:shd w:val="clear" w:color="auto" w:fill="FFFFFF"/>
            <w:noWrap w:val="0"/>
            <w:vAlign w:val="center"/>
          </w:tcPr>
          <w:p w14:paraId="1A726260">
            <w:pPr>
              <w:adjustRightInd w:val="0"/>
              <w:snapToGrid w:val="0"/>
              <w:jc w:val="center"/>
              <w:rPr>
                <w:rFonts w:ascii="宋体" w:hAnsi="宋体"/>
                <w:color w:val="auto"/>
                <w:sz w:val="21"/>
                <w:szCs w:val="21"/>
                <w:highlight w:val="none"/>
              </w:rPr>
            </w:pPr>
          </w:p>
        </w:tc>
        <w:tc>
          <w:tcPr>
            <w:tcW w:w="1591" w:type="dxa"/>
            <w:shd w:val="clear" w:color="auto" w:fill="FFFFFF"/>
            <w:noWrap w:val="0"/>
            <w:vAlign w:val="center"/>
          </w:tcPr>
          <w:p w14:paraId="61F2EE7A">
            <w:pPr>
              <w:adjustRightInd w:val="0"/>
              <w:snapToGrid w:val="0"/>
              <w:jc w:val="center"/>
              <w:rPr>
                <w:rFonts w:ascii="宋体" w:hAnsi="宋体"/>
                <w:color w:val="auto"/>
                <w:sz w:val="21"/>
                <w:szCs w:val="21"/>
                <w:highlight w:val="none"/>
              </w:rPr>
            </w:pPr>
          </w:p>
        </w:tc>
        <w:tc>
          <w:tcPr>
            <w:tcW w:w="1404" w:type="dxa"/>
            <w:shd w:val="clear" w:color="auto" w:fill="FFFFFF"/>
            <w:noWrap w:val="0"/>
            <w:vAlign w:val="center"/>
          </w:tcPr>
          <w:p w14:paraId="73BC3605">
            <w:pPr>
              <w:adjustRightInd w:val="0"/>
              <w:snapToGrid w:val="0"/>
              <w:jc w:val="center"/>
              <w:rPr>
                <w:rFonts w:ascii="宋体" w:hAnsi="宋体"/>
                <w:color w:val="auto"/>
                <w:sz w:val="21"/>
                <w:szCs w:val="21"/>
                <w:highlight w:val="none"/>
              </w:rPr>
            </w:pPr>
          </w:p>
        </w:tc>
        <w:tc>
          <w:tcPr>
            <w:tcW w:w="1321" w:type="dxa"/>
            <w:shd w:val="clear" w:color="auto" w:fill="FFFFFF"/>
            <w:noWrap w:val="0"/>
            <w:vAlign w:val="center"/>
          </w:tcPr>
          <w:p w14:paraId="7329A9E6">
            <w:pPr>
              <w:adjustRightInd w:val="0"/>
              <w:snapToGrid w:val="0"/>
              <w:jc w:val="center"/>
              <w:rPr>
                <w:rFonts w:ascii="宋体" w:hAnsi="宋体"/>
                <w:color w:val="auto"/>
                <w:sz w:val="21"/>
                <w:szCs w:val="21"/>
                <w:highlight w:val="none"/>
              </w:rPr>
            </w:pPr>
          </w:p>
        </w:tc>
      </w:tr>
      <w:tr w14:paraId="70FE28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94" w:type="dxa"/>
            <w:shd w:val="clear" w:color="auto" w:fill="FFFFFF"/>
            <w:noWrap w:val="0"/>
            <w:vAlign w:val="center"/>
          </w:tcPr>
          <w:p w14:paraId="3D65464A">
            <w:pPr>
              <w:adjustRightInd w:val="0"/>
              <w:snapToGrid w:val="0"/>
              <w:jc w:val="center"/>
              <w:rPr>
                <w:rFonts w:ascii="宋体" w:hAnsi="宋体"/>
                <w:color w:val="auto"/>
                <w:sz w:val="21"/>
                <w:szCs w:val="21"/>
                <w:highlight w:val="none"/>
              </w:rPr>
            </w:pPr>
          </w:p>
        </w:tc>
        <w:tc>
          <w:tcPr>
            <w:tcW w:w="1340" w:type="dxa"/>
            <w:shd w:val="clear" w:color="auto" w:fill="FFFFFF"/>
            <w:noWrap w:val="0"/>
            <w:vAlign w:val="center"/>
          </w:tcPr>
          <w:p w14:paraId="478E1DA7">
            <w:pPr>
              <w:adjustRightInd w:val="0"/>
              <w:snapToGrid w:val="0"/>
              <w:jc w:val="center"/>
              <w:rPr>
                <w:rFonts w:ascii="宋体" w:hAnsi="宋体"/>
                <w:color w:val="auto"/>
                <w:sz w:val="21"/>
                <w:szCs w:val="21"/>
                <w:highlight w:val="none"/>
              </w:rPr>
            </w:pPr>
          </w:p>
        </w:tc>
        <w:tc>
          <w:tcPr>
            <w:tcW w:w="1591" w:type="dxa"/>
            <w:shd w:val="clear" w:color="auto" w:fill="FFFFFF"/>
            <w:noWrap w:val="0"/>
            <w:vAlign w:val="center"/>
          </w:tcPr>
          <w:p w14:paraId="747BBA0E">
            <w:pPr>
              <w:adjustRightInd w:val="0"/>
              <w:snapToGrid w:val="0"/>
              <w:jc w:val="center"/>
              <w:rPr>
                <w:rFonts w:ascii="宋体" w:hAnsi="宋体"/>
                <w:color w:val="auto"/>
                <w:sz w:val="21"/>
                <w:szCs w:val="21"/>
                <w:highlight w:val="none"/>
              </w:rPr>
            </w:pPr>
          </w:p>
        </w:tc>
        <w:tc>
          <w:tcPr>
            <w:tcW w:w="1591" w:type="dxa"/>
            <w:shd w:val="clear" w:color="auto" w:fill="FFFFFF"/>
            <w:noWrap w:val="0"/>
            <w:vAlign w:val="center"/>
          </w:tcPr>
          <w:p w14:paraId="200AE766">
            <w:pPr>
              <w:adjustRightInd w:val="0"/>
              <w:snapToGrid w:val="0"/>
              <w:jc w:val="center"/>
              <w:rPr>
                <w:rFonts w:ascii="宋体" w:hAnsi="宋体"/>
                <w:color w:val="auto"/>
                <w:sz w:val="21"/>
                <w:szCs w:val="21"/>
                <w:highlight w:val="none"/>
              </w:rPr>
            </w:pPr>
          </w:p>
        </w:tc>
        <w:tc>
          <w:tcPr>
            <w:tcW w:w="1404" w:type="dxa"/>
            <w:shd w:val="clear" w:color="auto" w:fill="FFFFFF"/>
            <w:noWrap w:val="0"/>
            <w:vAlign w:val="center"/>
          </w:tcPr>
          <w:p w14:paraId="2B83910F">
            <w:pPr>
              <w:adjustRightInd w:val="0"/>
              <w:snapToGrid w:val="0"/>
              <w:jc w:val="center"/>
              <w:rPr>
                <w:rFonts w:ascii="宋体" w:hAnsi="宋体"/>
                <w:color w:val="auto"/>
                <w:sz w:val="21"/>
                <w:szCs w:val="21"/>
                <w:highlight w:val="none"/>
              </w:rPr>
            </w:pPr>
          </w:p>
        </w:tc>
        <w:tc>
          <w:tcPr>
            <w:tcW w:w="1321" w:type="dxa"/>
            <w:shd w:val="clear" w:color="auto" w:fill="FFFFFF"/>
            <w:noWrap w:val="0"/>
            <w:vAlign w:val="center"/>
          </w:tcPr>
          <w:p w14:paraId="767B72C0">
            <w:pPr>
              <w:adjustRightInd w:val="0"/>
              <w:snapToGrid w:val="0"/>
              <w:jc w:val="center"/>
              <w:rPr>
                <w:rFonts w:ascii="宋体" w:hAnsi="宋体"/>
                <w:color w:val="auto"/>
                <w:sz w:val="21"/>
                <w:szCs w:val="21"/>
                <w:highlight w:val="none"/>
              </w:rPr>
            </w:pPr>
          </w:p>
        </w:tc>
      </w:tr>
      <w:tr w14:paraId="3EA0CD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94" w:type="dxa"/>
            <w:shd w:val="clear" w:color="auto" w:fill="FFFFFF"/>
            <w:noWrap w:val="0"/>
            <w:vAlign w:val="center"/>
          </w:tcPr>
          <w:p w14:paraId="4222DF34">
            <w:pPr>
              <w:adjustRightInd w:val="0"/>
              <w:snapToGrid w:val="0"/>
              <w:jc w:val="center"/>
              <w:rPr>
                <w:rFonts w:ascii="宋体" w:hAnsi="宋体"/>
                <w:color w:val="auto"/>
                <w:sz w:val="21"/>
                <w:szCs w:val="21"/>
                <w:highlight w:val="none"/>
              </w:rPr>
            </w:pPr>
          </w:p>
        </w:tc>
        <w:tc>
          <w:tcPr>
            <w:tcW w:w="1340" w:type="dxa"/>
            <w:shd w:val="clear" w:color="auto" w:fill="FFFFFF"/>
            <w:noWrap w:val="0"/>
            <w:vAlign w:val="center"/>
          </w:tcPr>
          <w:p w14:paraId="49780280">
            <w:pPr>
              <w:adjustRightInd w:val="0"/>
              <w:snapToGrid w:val="0"/>
              <w:jc w:val="center"/>
              <w:rPr>
                <w:rFonts w:ascii="宋体" w:hAnsi="宋体"/>
                <w:color w:val="auto"/>
                <w:sz w:val="21"/>
                <w:szCs w:val="21"/>
                <w:highlight w:val="none"/>
              </w:rPr>
            </w:pPr>
          </w:p>
        </w:tc>
        <w:tc>
          <w:tcPr>
            <w:tcW w:w="1591" w:type="dxa"/>
            <w:shd w:val="clear" w:color="auto" w:fill="FFFFFF"/>
            <w:noWrap w:val="0"/>
            <w:vAlign w:val="center"/>
          </w:tcPr>
          <w:p w14:paraId="4C01E80F">
            <w:pPr>
              <w:adjustRightInd w:val="0"/>
              <w:snapToGrid w:val="0"/>
              <w:jc w:val="center"/>
              <w:rPr>
                <w:rFonts w:ascii="宋体" w:hAnsi="宋体"/>
                <w:color w:val="auto"/>
                <w:sz w:val="21"/>
                <w:szCs w:val="21"/>
                <w:highlight w:val="none"/>
              </w:rPr>
            </w:pPr>
          </w:p>
        </w:tc>
        <w:tc>
          <w:tcPr>
            <w:tcW w:w="1591" w:type="dxa"/>
            <w:shd w:val="clear" w:color="auto" w:fill="FFFFFF"/>
            <w:noWrap w:val="0"/>
            <w:vAlign w:val="center"/>
          </w:tcPr>
          <w:p w14:paraId="00BE6CEF">
            <w:pPr>
              <w:adjustRightInd w:val="0"/>
              <w:snapToGrid w:val="0"/>
              <w:jc w:val="center"/>
              <w:rPr>
                <w:rFonts w:ascii="宋体" w:hAnsi="宋体"/>
                <w:color w:val="auto"/>
                <w:sz w:val="21"/>
                <w:szCs w:val="21"/>
                <w:highlight w:val="none"/>
              </w:rPr>
            </w:pPr>
          </w:p>
        </w:tc>
        <w:tc>
          <w:tcPr>
            <w:tcW w:w="1404" w:type="dxa"/>
            <w:shd w:val="clear" w:color="auto" w:fill="FFFFFF"/>
            <w:noWrap w:val="0"/>
            <w:vAlign w:val="center"/>
          </w:tcPr>
          <w:p w14:paraId="15F1A273">
            <w:pPr>
              <w:adjustRightInd w:val="0"/>
              <w:snapToGrid w:val="0"/>
              <w:jc w:val="center"/>
              <w:rPr>
                <w:rFonts w:ascii="宋体" w:hAnsi="宋体"/>
                <w:color w:val="auto"/>
                <w:sz w:val="21"/>
                <w:szCs w:val="21"/>
                <w:highlight w:val="none"/>
              </w:rPr>
            </w:pPr>
          </w:p>
        </w:tc>
        <w:tc>
          <w:tcPr>
            <w:tcW w:w="1321" w:type="dxa"/>
            <w:shd w:val="clear" w:color="auto" w:fill="FFFFFF"/>
            <w:noWrap w:val="0"/>
            <w:vAlign w:val="center"/>
          </w:tcPr>
          <w:p w14:paraId="1799928D">
            <w:pPr>
              <w:adjustRightInd w:val="0"/>
              <w:snapToGrid w:val="0"/>
              <w:jc w:val="center"/>
              <w:rPr>
                <w:rFonts w:ascii="宋体" w:hAnsi="宋体"/>
                <w:color w:val="auto"/>
                <w:sz w:val="21"/>
                <w:szCs w:val="21"/>
                <w:highlight w:val="none"/>
              </w:rPr>
            </w:pPr>
          </w:p>
        </w:tc>
      </w:tr>
    </w:tbl>
    <w:p w14:paraId="7C7F95A5">
      <w:pPr>
        <w:spacing w:line="360" w:lineRule="auto"/>
        <w:ind w:firstLine="653" w:firstLineChars="311"/>
        <w:rPr>
          <w:rFonts w:ascii="宋体" w:hAnsi="宋体"/>
          <w:color w:val="auto"/>
          <w:sz w:val="21"/>
          <w:szCs w:val="21"/>
          <w:highlight w:val="none"/>
        </w:rPr>
      </w:pPr>
    </w:p>
    <w:p w14:paraId="3764443A">
      <w:pPr>
        <w:spacing w:line="360" w:lineRule="auto"/>
        <w:ind w:firstLine="653" w:firstLineChars="311"/>
        <w:rPr>
          <w:rFonts w:ascii="宋体" w:hAnsi="宋体"/>
          <w:color w:val="auto"/>
          <w:sz w:val="21"/>
          <w:szCs w:val="21"/>
          <w:highlight w:val="none"/>
        </w:rPr>
      </w:pPr>
      <w:r>
        <w:rPr>
          <w:rFonts w:hint="eastAsia" w:ascii="宋体" w:hAnsi="宋体"/>
          <w:color w:val="auto"/>
          <w:sz w:val="21"/>
          <w:szCs w:val="21"/>
          <w:highlight w:val="none"/>
        </w:rPr>
        <w:t>注：请按照招标人要求提供上述项目</w:t>
      </w:r>
      <w:r>
        <w:rPr>
          <w:rFonts w:hint="eastAsia" w:ascii="宋体" w:hAnsi="宋体"/>
          <w:b/>
          <w:color w:val="auto"/>
          <w:sz w:val="21"/>
          <w:szCs w:val="21"/>
          <w:highlight w:val="none"/>
          <w:lang w:val="en-US" w:eastAsia="zh-CN"/>
        </w:rPr>
        <w:t>的业绩保险单或保险合同（协议）的复印件</w:t>
      </w:r>
      <w:r>
        <w:rPr>
          <w:rFonts w:hint="eastAsia" w:ascii="宋体" w:hAnsi="宋体"/>
          <w:color w:val="auto"/>
          <w:sz w:val="21"/>
          <w:szCs w:val="21"/>
          <w:highlight w:val="none"/>
        </w:rPr>
        <w:t>，并加盖公章。</w:t>
      </w:r>
    </w:p>
    <w:p w14:paraId="73B9B3C4">
      <w:pPr>
        <w:spacing w:line="360" w:lineRule="auto"/>
        <w:rPr>
          <w:rFonts w:ascii="宋体" w:hAnsi="宋体"/>
          <w:color w:val="auto"/>
          <w:sz w:val="21"/>
          <w:szCs w:val="21"/>
          <w:highlight w:val="none"/>
        </w:rPr>
      </w:pPr>
    </w:p>
    <w:p w14:paraId="21F0B513">
      <w:pPr>
        <w:spacing w:line="360" w:lineRule="auto"/>
        <w:rPr>
          <w:rFonts w:ascii="宋体" w:hAnsi="宋体"/>
          <w:color w:val="auto"/>
          <w:sz w:val="21"/>
          <w:szCs w:val="21"/>
          <w:highlight w:val="none"/>
        </w:rPr>
      </w:pPr>
    </w:p>
    <w:p w14:paraId="30D5F146">
      <w:pPr>
        <w:spacing w:line="360" w:lineRule="auto"/>
        <w:rPr>
          <w:rFonts w:ascii="宋体" w:hAnsi="宋体"/>
          <w:color w:val="auto"/>
          <w:sz w:val="21"/>
          <w:szCs w:val="21"/>
          <w:highlight w:val="none"/>
        </w:rPr>
      </w:pPr>
    </w:p>
    <w:p w14:paraId="046475CA">
      <w:pPr>
        <w:spacing w:line="360" w:lineRule="auto"/>
        <w:rPr>
          <w:rFonts w:ascii="宋体" w:hAnsi="宋体"/>
          <w:color w:val="auto"/>
          <w:sz w:val="21"/>
          <w:szCs w:val="21"/>
          <w:highlight w:val="none"/>
        </w:rPr>
      </w:pPr>
    </w:p>
    <w:p w14:paraId="48CE2009">
      <w:pPr>
        <w:spacing w:line="360" w:lineRule="auto"/>
        <w:rPr>
          <w:rFonts w:ascii="宋体" w:hAnsi="宋体"/>
          <w:color w:val="auto"/>
          <w:sz w:val="21"/>
          <w:szCs w:val="21"/>
          <w:highlight w:val="none"/>
        </w:rPr>
      </w:pPr>
    </w:p>
    <w:p w14:paraId="3BABBC45">
      <w:pPr>
        <w:spacing w:line="360" w:lineRule="auto"/>
        <w:rPr>
          <w:rFonts w:ascii="宋体" w:hAnsi="宋体"/>
          <w:color w:val="auto"/>
          <w:sz w:val="21"/>
          <w:szCs w:val="21"/>
          <w:highlight w:val="none"/>
        </w:rPr>
      </w:pPr>
    </w:p>
    <w:p w14:paraId="144166E4">
      <w:pPr>
        <w:spacing w:line="360" w:lineRule="auto"/>
        <w:rPr>
          <w:rFonts w:ascii="宋体" w:hAnsi="宋体"/>
          <w:color w:val="auto"/>
          <w:sz w:val="21"/>
          <w:szCs w:val="21"/>
          <w:highlight w:val="none"/>
        </w:rPr>
      </w:pPr>
    </w:p>
    <w:p w14:paraId="5467DC4C">
      <w:pPr>
        <w:spacing w:line="360" w:lineRule="auto"/>
        <w:rPr>
          <w:rFonts w:ascii="宋体" w:hAnsi="宋体"/>
          <w:color w:val="auto"/>
          <w:sz w:val="21"/>
          <w:szCs w:val="21"/>
          <w:highlight w:val="none"/>
        </w:rPr>
      </w:pPr>
    </w:p>
    <w:p w14:paraId="3A4DFA57">
      <w:pPr>
        <w:spacing w:line="360" w:lineRule="auto"/>
        <w:rPr>
          <w:rFonts w:ascii="宋体" w:hAnsi="宋体"/>
          <w:color w:val="auto"/>
          <w:sz w:val="21"/>
          <w:szCs w:val="21"/>
          <w:highlight w:val="none"/>
        </w:rPr>
      </w:pPr>
    </w:p>
    <w:p w14:paraId="6B0731D0">
      <w:pPr>
        <w:spacing w:line="360" w:lineRule="auto"/>
        <w:rPr>
          <w:rFonts w:ascii="宋体" w:hAnsi="宋体"/>
          <w:color w:val="auto"/>
          <w:sz w:val="21"/>
          <w:szCs w:val="21"/>
          <w:highlight w:val="none"/>
        </w:rPr>
      </w:pPr>
    </w:p>
    <w:p w14:paraId="011FC560">
      <w:pPr>
        <w:spacing w:line="360" w:lineRule="auto"/>
        <w:rPr>
          <w:rFonts w:ascii="宋体" w:hAnsi="宋体"/>
          <w:color w:val="auto"/>
          <w:sz w:val="21"/>
          <w:szCs w:val="21"/>
          <w:highlight w:val="none"/>
        </w:rPr>
      </w:pPr>
    </w:p>
    <w:p w14:paraId="5359A74C">
      <w:pPr>
        <w:keepNext/>
        <w:keepLines/>
        <w:adjustRightInd w:val="0"/>
        <w:snapToGrid w:val="0"/>
        <w:spacing w:line="360" w:lineRule="auto"/>
        <w:jc w:val="center"/>
        <w:outlineLvl w:val="1"/>
        <w:rPr>
          <w:rFonts w:ascii="黑体" w:hAnsi="黑体" w:eastAsia="黑体"/>
          <w:bCs/>
          <w:color w:val="auto"/>
          <w:sz w:val="21"/>
          <w:szCs w:val="21"/>
          <w:highlight w:val="none"/>
        </w:rPr>
      </w:pPr>
      <w:bookmarkStart w:id="232" w:name="_Toc31800"/>
      <w:bookmarkStart w:id="233" w:name="_Toc34230998"/>
      <w:r>
        <w:rPr>
          <w:rFonts w:hint="eastAsia" w:ascii="黑体" w:hAnsi="黑体" w:eastAsia="黑体"/>
          <w:bCs/>
          <w:color w:val="auto"/>
          <w:sz w:val="21"/>
          <w:szCs w:val="21"/>
          <w:highlight w:val="none"/>
          <w:lang w:val="en-US" w:eastAsia="zh-CN"/>
        </w:rPr>
        <w:t>七</w:t>
      </w:r>
      <w:r>
        <w:rPr>
          <w:rFonts w:hint="eastAsia" w:ascii="黑体" w:hAnsi="黑体" w:eastAsia="黑体"/>
          <w:bCs/>
          <w:color w:val="auto"/>
          <w:sz w:val="21"/>
          <w:szCs w:val="21"/>
          <w:highlight w:val="none"/>
        </w:rPr>
        <w:t>、投标人基本情况表</w:t>
      </w:r>
      <w:bookmarkEnd w:id="232"/>
      <w:bookmarkEnd w:id="233"/>
    </w:p>
    <w:tbl>
      <w:tblPr>
        <w:tblStyle w:val="20"/>
        <w:tblW w:w="0" w:type="auto"/>
        <w:tblInd w:w="-176" w:type="dxa"/>
        <w:tblLayout w:type="fixed"/>
        <w:tblCellMar>
          <w:top w:w="0" w:type="dxa"/>
          <w:left w:w="108" w:type="dxa"/>
          <w:bottom w:w="0" w:type="dxa"/>
          <w:right w:w="108" w:type="dxa"/>
        </w:tblCellMar>
      </w:tblPr>
      <w:tblGrid>
        <w:gridCol w:w="2072"/>
        <w:gridCol w:w="1150"/>
        <w:gridCol w:w="1496"/>
        <w:gridCol w:w="285"/>
        <w:gridCol w:w="1189"/>
        <w:gridCol w:w="1406"/>
        <w:gridCol w:w="53"/>
        <w:gridCol w:w="847"/>
        <w:gridCol w:w="778"/>
      </w:tblGrid>
      <w:tr w14:paraId="2BE73D87">
        <w:tblPrEx>
          <w:tblCellMar>
            <w:top w:w="0" w:type="dxa"/>
            <w:left w:w="108" w:type="dxa"/>
            <w:bottom w:w="0" w:type="dxa"/>
            <w:right w:w="108" w:type="dxa"/>
          </w:tblCellMar>
        </w:tblPrEx>
        <w:trPr>
          <w:trHeight w:val="465" w:hRule="atLeast"/>
        </w:trPr>
        <w:tc>
          <w:tcPr>
            <w:tcW w:w="2072" w:type="dxa"/>
            <w:tcBorders>
              <w:top w:val="single" w:color="auto" w:sz="4" w:space="0"/>
              <w:left w:val="single" w:color="auto" w:sz="4" w:space="0"/>
              <w:bottom w:val="single" w:color="auto" w:sz="4" w:space="0"/>
              <w:right w:val="single" w:color="auto" w:sz="4" w:space="0"/>
            </w:tcBorders>
            <w:noWrap w:val="0"/>
            <w:vAlign w:val="center"/>
          </w:tcPr>
          <w:p w14:paraId="0F5D81D2">
            <w:pPr>
              <w:keepNext w:val="0"/>
              <w:keepLines w:val="0"/>
              <w:pageBreakBefore w:val="0"/>
              <w:widowControl w:val="0"/>
              <w:kinsoku/>
              <w:wordWrap/>
              <w:overflowPunct/>
              <w:topLinePunct w:val="0"/>
              <w:bidi w:val="0"/>
              <w:spacing w:after="0"/>
              <w:jc w:val="center"/>
              <w:rPr>
                <w:rFonts w:ascii="宋体" w:hAnsi="宋体" w:eastAsia="宋体"/>
                <w:color w:val="auto"/>
                <w:sz w:val="21"/>
                <w:szCs w:val="21"/>
                <w:highlight w:val="none"/>
              </w:rPr>
            </w:pPr>
            <w:r>
              <w:rPr>
                <w:rFonts w:ascii="宋体" w:hAnsi="宋体" w:eastAsia="宋体"/>
                <w:color w:val="auto"/>
                <w:sz w:val="21"/>
                <w:szCs w:val="21"/>
                <w:highlight w:val="none"/>
              </w:rPr>
              <w:t>企业名称：</w:t>
            </w:r>
          </w:p>
        </w:tc>
        <w:tc>
          <w:tcPr>
            <w:tcW w:w="7204" w:type="dxa"/>
            <w:gridSpan w:val="8"/>
            <w:tcBorders>
              <w:top w:val="single" w:color="auto" w:sz="4" w:space="0"/>
              <w:left w:val="nil"/>
              <w:bottom w:val="single" w:color="auto" w:sz="4" w:space="0"/>
              <w:right w:val="single" w:color="auto" w:sz="4" w:space="0"/>
            </w:tcBorders>
            <w:noWrap w:val="0"/>
            <w:vAlign w:val="center"/>
          </w:tcPr>
          <w:p w14:paraId="761657A3">
            <w:pPr>
              <w:keepNext w:val="0"/>
              <w:keepLines w:val="0"/>
              <w:pageBreakBefore w:val="0"/>
              <w:widowControl w:val="0"/>
              <w:kinsoku/>
              <w:wordWrap/>
              <w:overflowPunct/>
              <w:topLinePunct w:val="0"/>
              <w:bidi w:val="0"/>
              <w:spacing w:after="0"/>
              <w:jc w:val="center"/>
              <w:rPr>
                <w:rFonts w:ascii="宋体" w:hAnsi="宋体" w:eastAsia="宋体"/>
                <w:color w:val="auto"/>
                <w:sz w:val="21"/>
                <w:szCs w:val="21"/>
                <w:highlight w:val="none"/>
              </w:rPr>
            </w:pPr>
          </w:p>
        </w:tc>
      </w:tr>
      <w:tr w14:paraId="1907D50E">
        <w:tblPrEx>
          <w:tblCellMar>
            <w:top w:w="0" w:type="dxa"/>
            <w:left w:w="108" w:type="dxa"/>
            <w:bottom w:w="0" w:type="dxa"/>
            <w:right w:w="108" w:type="dxa"/>
          </w:tblCellMar>
        </w:tblPrEx>
        <w:trPr>
          <w:trHeight w:val="404" w:hRule="atLeast"/>
        </w:trPr>
        <w:tc>
          <w:tcPr>
            <w:tcW w:w="2072" w:type="dxa"/>
            <w:tcBorders>
              <w:top w:val="nil"/>
              <w:left w:val="single" w:color="auto" w:sz="4" w:space="0"/>
              <w:bottom w:val="single" w:color="auto" w:sz="4" w:space="0"/>
              <w:right w:val="single" w:color="auto" w:sz="4" w:space="0"/>
            </w:tcBorders>
            <w:noWrap w:val="0"/>
            <w:vAlign w:val="center"/>
          </w:tcPr>
          <w:p w14:paraId="01E07D9A">
            <w:pPr>
              <w:keepNext w:val="0"/>
              <w:keepLines w:val="0"/>
              <w:pageBreakBefore w:val="0"/>
              <w:widowControl w:val="0"/>
              <w:kinsoku/>
              <w:wordWrap/>
              <w:overflowPunct/>
              <w:topLinePunct w:val="0"/>
              <w:bidi w:val="0"/>
              <w:spacing w:after="0"/>
              <w:jc w:val="center"/>
              <w:rPr>
                <w:rFonts w:ascii="宋体" w:hAnsi="宋体" w:eastAsia="宋体"/>
                <w:color w:val="auto"/>
                <w:sz w:val="21"/>
                <w:szCs w:val="21"/>
                <w:highlight w:val="none"/>
              </w:rPr>
            </w:pPr>
            <w:r>
              <w:rPr>
                <w:rFonts w:ascii="宋体" w:hAnsi="宋体" w:eastAsia="宋体"/>
                <w:color w:val="auto"/>
                <w:sz w:val="21"/>
                <w:szCs w:val="21"/>
                <w:highlight w:val="none"/>
              </w:rPr>
              <w:t>注册地址：</w:t>
            </w:r>
          </w:p>
        </w:tc>
        <w:tc>
          <w:tcPr>
            <w:tcW w:w="7204" w:type="dxa"/>
            <w:gridSpan w:val="8"/>
            <w:tcBorders>
              <w:top w:val="single" w:color="auto" w:sz="4" w:space="0"/>
              <w:left w:val="nil"/>
              <w:bottom w:val="single" w:color="auto" w:sz="4" w:space="0"/>
              <w:right w:val="single" w:color="auto" w:sz="4" w:space="0"/>
            </w:tcBorders>
            <w:noWrap w:val="0"/>
            <w:vAlign w:val="center"/>
          </w:tcPr>
          <w:p w14:paraId="1D0512A4">
            <w:pPr>
              <w:keepNext w:val="0"/>
              <w:keepLines w:val="0"/>
              <w:pageBreakBefore w:val="0"/>
              <w:widowControl w:val="0"/>
              <w:kinsoku/>
              <w:wordWrap/>
              <w:overflowPunct/>
              <w:topLinePunct w:val="0"/>
              <w:bidi w:val="0"/>
              <w:spacing w:after="0"/>
              <w:jc w:val="center"/>
              <w:rPr>
                <w:rFonts w:ascii="宋体" w:hAnsi="宋体" w:eastAsia="宋体"/>
                <w:color w:val="auto"/>
                <w:sz w:val="21"/>
                <w:szCs w:val="21"/>
                <w:highlight w:val="none"/>
              </w:rPr>
            </w:pPr>
          </w:p>
        </w:tc>
      </w:tr>
      <w:tr w14:paraId="0561C429">
        <w:tblPrEx>
          <w:tblCellMar>
            <w:top w:w="0" w:type="dxa"/>
            <w:left w:w="108" w:type="dxa"/>
            <w:bottom w:w="0" w:type="dxa"/>
            <w:right w:w="108" w:type="dxa"/>
          </w:tblCellMar>
        </w:tblPrEx>
        <w:trPr>
          <w:cantSplit/>
          <w:trHeight w:val="465" w:hRule="atLeast"/>
        </w:trPr>
        <w:tc>
          <w:tcPr>
            <w:tcW w:w="2072" w:type="dxa"/>
            <w:vMerge w:val="restart"/>
            <w:tcBorders>
              <w:top w:val="nil"/>
              <w:left w:val="single" w:color="auto" w:sz="4" w:space="0"/>
              <w:bottom w:val="single" w:color="000000" w:sz="4" w:space="0"/>
              <w:right w:val="single" w:color="auto" w:sz="4" w:space="0"/>
            </w:tcBorders>
            <w:noWrap w:val="0"/>
            <w:vAlign w:val="center"/>
          </w:tcPr>
          <w:p w14:paraId="270B6DD6">
            <w:pPr>
              <w:keepNext w:val="0"/>
              <w:keepLines w:val="0"/>
              <w:pageBreakBefore w:val="0"/>
              <w:widowControl w:val="0"/>
              <w:kinsoku/>
              <w:wordWrap/>
              <w:overflowPunct/>
              <w:topLinePunct w:val="0"/>
              <w:bidi w:val="0"/>
              <w:spacing w:after="0"/>
              <w:jc w:val="center"/>
              <w:rPr>
                <w:rFonts w:ascii="宋体" w:hAnsi="宋体" w:eastAsia="宋体"/>
                <w:color w:val="auto"/>
                <w:sz w:val="21"/>
                <w:szCs w:val="21"/>
                <w:highlight w:val="none"/>
              </w:rPr>
            </w:pPr>
            <w:r>
              <w:rPr>
                <w:rFonts w:hint="eastAsia" w:ascii="宋体" w:hAnsi="宋体" w:eastAsia="宋体"/>
                <w:color w:val="auto"/>
                <w:sz w:val="21"/>
                <w:szCs w:val="21"/>
                <w:highlight w:val="none"/>
              </w:rPr>
              <w:t>联系方式</w:t>
            </w:r>
          </w:p>
        </w:tc>
        <w:tc>
          <w:tcPr>
            <w:tcW w:w="1150" w:type="dxa"/>
            <w:tcBorders>
              <w:top w:val="nil"/>
              <w:left w:val="nil"/>
              <w:bottom w:val="single" w:color="auto" w:sz="4" w:space="0"/>
              <w:right w:val="single" w:color="auto" w:sz="4" w:space="0"/>
            </w:tcBorders>
            <w:noWrap w:val="0"/>
            <w:vAlign w:val="center"/>
          </w:tcPr>
          <w:p w14:paraId="0C62D864">
            <w:pPr>
              <w:keepNext w:val="0"/>
              <w:keepLines w:val="0"/>
              <w:pageBreakBefore w:val="0"/>
              <w:widowControl w:val="0"/>
              <w:kinsoku/>
              <w:wordWrap/>
              <w:overflowPunct/>
              <w:topLinePunct w:val="0"/>
              <w:bidi w:val="0"/>
              <w:spacing w:after="0"/>
              <w:jc w:val="center"/>
              <w:rPr>
                <w:rFonts w:ascii="宋体" w:hAnsi="宋体" w:eastAsia="宋体"/>
                <w:color w:val="auto"/>
                <w:sz w:val="21"/>
                <w:szCs w:val="21"/>
                <w:highlight w:val="none"/>
              </w:rPr>
            </w:pPr>
            <w:r>
              <w:rPr>
                <w:rFonts w:ascii="宋体" w:hAnsi="宋体" w:eastAsia="宋体"/>
                <w:color w:val="auto"/>
                <w:sz w:val="21"/>
                <w:szCs w:val="21"/>
                <w:highlight w:val="none"/>
              </w:rPr>
              <w:t>电话</w:t>
            </w:r>
          </w:p>
        </w:tc>
        <w:tc>
          <w:tcPr>
            <w:tcW w:w="1496" w:type="dxa"/>
            <w:tcBorders>
              <w:top w:val="nil"/>
              <w:left w:val="nil"/>
              <w:bottom w:val="single" w:color="auto" w:sz="4" w:space="0"/>
              <w:right w:val="single" w:color="auto" w:sz="4" w:space="0"/>
            </w:tcBorders>
            <w:noWrap w:val="0"/>
            <w:vAlign w:val="center"/>
          </w:tcPr>
          <w:p w14:paraId="5CBC73C3">
            <w:pPr>
              <w:keepNext w:val="0"/>
              <w:keepLines w:val="0"/>
              <w:pageBreakBefore w:val="0"/>
              <w:widowControl w:val="0"/>
              <w:kinsoku/>
              <w:wordWrap/>
              <w:overflowPunct/>
              <w:topLinePunct w:val="0"/>
              <w:bidi w:val="0"/>
              <w:spacing w:after="0"/>
              <w:jc w:val="center"/>
              <w:rPr>
                <w:rFonts w:ascii="宋体" w:hAnsi="宋体" w:eastAsia="宋体"/>
                <w:color w:val="auto"/>
                <w:sz w:val="21"/>
                <w:szCs w:val="21"/>
                <w:highlight w:val="none"/>
              </w:rPr>
            </w:pPr>
          </w:p>
        </w:tc>
        <w:tc>
          <w:tcPr>
            <w:tcW w:w="1474" w:type="dxa"/>
            <w:gridSpan w:val="2"/>
            <w:tcBorders>
              <w:top w:val="single" w:color="auto" w:sz="4" w:space="0"/>
              <w:left w:val="nil"/>
              <w:bottom w:val="single" w:color="auto" w:sz="4" w:space="0"/>
              <w:right w:val="single" w:color="auto" w:sz="4" w:space="0"/>
            </w:tcBorders>
            <w:noWrap w:val="0"/>
            <w:vAlign w:val="center"/>
          </w:tcPr>
          <w:p w14:paraId="2D8AC8DF">
            <w:pPr>
              <w:keepNext w:val="0"/>
              <w:keepLines w:val="0"/>
              <w:pageBreakBefore w:val="0"/>
              <w:widowControl w:val="0"/>
              <w:kinsoku/>
              <w:wordWrap/>
              <w:overflowPunct/>
              <w:topLinePunct w:val="0"/>
              <w:bidi w:val="0"/>
              <w:spacing w:after="0"/>
              <w:jc w:val="center"/>
              <w:rPr>
                <w:rFonts w:ascii="宋体" w:hAnsi="宋体" w:eastAsia="宋体"/>
                <w:color w:val="auto"/>
                <w:sz w:val="21"/>
                <w:szCs w:val="21"/>
                <w:highlight w:val="none"/>
              </w:rPr>
            </w:pPr>
            <w:r>
              <w:rPr>
                <w:rFonts w:ascii="宋体" w:hAnsi="宋体" w:eastAsia="宋体"/>
                <w:color w:val="auto"/>
                <w:sz w:val="21"/>
                <w:szCs w:val="21"/>
                <w:highlight w:val="none"/>
              </w:rPr>
              <w:t>传真</w:t>
            </w:r>
          </w:p>
        </w:tc>
        <w:tc>
          <w:tcPr>
            <w:tcW w:w="3084" w:type="dxa"/>
            <w:gridSpan w:val="4"/>
            <w:tcBorders>
              <w:top w:val="single" w:color="auto" w:sz="4" w:space="0"/>
              <w:left w:val="nil"/>
              <w:bottom w:val="single" w:color="auto" w:sz="4" w:space="0"/>
              <w:right w:val="single" w:color="auto" w:sz="4" w:space="0"/>
            </w:tcBorders>
            <w:noWrap w:val="0"/>
            <w:vAlign w:val="center"/>
          </w:tcPr>
          <w:p w14:paraId="6BA030D0">
            <w:pPr>
              <w:keepNext w:val="0"/>
              <w:keepLines w:val="0"/>
              <w:pageBreakBefore w:val="0"/>
              <w:widowControl w:val="0"/>
              <w:kinsoku/>
              <w:wordWrap/>
              <w:overflowPunct/>
              <w:topLinePunct w:val="0"/>
              <w:bidi w:val="0"/>
              <w:spacing w:after="0"/>
              <w:jc w:val="center"/>
              <w:rPr>
                <w:rFonts w:ascii="宋体" w:hAnsi="宋体" w:eastAsia="宋体"/>
                <w:color w:val="auto"/>
                <w:sz w:val="21"/>
                <w:szCs w:val="21"/>
                <w:highlight w:val="none"/>
              </w:rPr>
            </w:pPr>
          </w:p>
        </w:tc>
      </w:tr>
      <w:tr w14:paraId="6DF489A7">
        <w:tblPrEx>
          <w:tblCellMar>
            <w:top w:w="0" w:type="dxa"/>
            <w:left w:w="108" w:type="dxa"/>
            <w:bottom w:w="0" w:type="dxa"/>
            <w:right w:w="108" w:type="dxa"/>
          </w:tblCellMar>
        </w:tblPrEx>
        <w:trPr>
          <w:cantSplit/>
          <w:trHeight w:val="465" w:hRule="atLeast"/>
        </w:trPr>
        <w:tc>
          <w:tcPr>
            <w:tcW w:w="2072" w:type="dxa"/>
            <w:vMerge w:val="continue"/>
            <w:tcBorders>
              <w:top w:val="nil"/>
              <w:left w:val="single" w:color="auto" w:sz="4" w:space="0"/>
              <w:bottom w:val="single" w:color="auto" w:sz="4" w:space="0"/>
              <w:right w:val="single" w:color="auto" w:sz="4" w:space="0"/>
            </w:tcBorders>
            <w:noWrap w:val="0"/>
            <w:vAlign w:val="center"/>
          </w:tcPr>
          <w:p w14:paraId="42AF0EB7">
            <w:pPr>
              <w:keepNext w:val="0"/>
              <w:keepLines w:val="0"/>
              <w:pageBreakBefore w:val="0"/>
              <w:widowControl w:val="0"/>
              <w:kinsoku/>
              <w:wordWrap/>
              <w:overflowPunct/>
              <w:topLinePunct w:val="0"/>
              <w:bidi w:val="0"/>
              <w:spacing w:after="0"/>
              <w:jc w:val="center"/>
              <w:rPr>
                <w:rFonts w:ascii="宋体" w:hAnsi="宋体" w:eastAsia="宋体"/>
                <w:color w:val="auto"/>
                <w:sz w:val="21"/>
                <w:szCs w:val="21"/>
                <w:highlight w:val="none"/>
              </w:rPr>
            </w:pPr>
          </w:p>
        </w:tc>
        <w:tc>
          <w:tcPr>
            <w:tcW w:w="4120" w:type="dxa"/>
            <w:gridSpan w:val="4"/>
            <w:tcBorders>
              <w:top w:val="nil"/>
              <w:left w:val="nil"/>
              <w:bottom w:val="single" w:color="auto" w:sz="4" w:space="0"/>
              <w:right w:val="single" w:color="auto" w:sz="4" w:space="0"/>
            </w:tcBorders>
            <w:noWrap w:val="0"/>
            <w:vAlign w:val="center"/>
          </w:tcPr>
          <w:p w14:paraId="33D1B4FD">
            <w:pPr>
              <w:keepNext w:val="0"/>
              <w:keepLines w:val="0"/>
              <w:pageBreakBefore w:val="0"/>
              <w:widowControl w:val="0"/>
              <w:kinsoku/>
              <w:wordWrap/>
              <w:overflowPunct/>
              <w:topLinePunct w:val="0"/>
              <w:bidi w:val="0"/>
              <w:spacing w:after="0"/>
              <w:jc w:val="center"/>
              <w:rPr>
                <w:rFonts w:ascii="宋体" w:hAnsi="宋体" w:eastAsia="宋体"/>
                <w:color w:val="auto"/>
                <w:sz w:val="21"/>
                <w:szCs w:val="21"/>
                <w:highlight w:val="none"/>
              </w:rPr>
            </w:pPr>
            <w:r>
              <w:rPr>
                <w:rFonts w:ascii="宋体" w:hAnsi="宋体" w:eastAsia="宋体"/>
                <w:color w:val="auto"/>
                <w:sz w:val="21"/>
                <w:szCs w:val="21"/>
                <w:highlight w:val="none"/>
              </w:rPr>
              <w:t>邮政编码</w:t>
            </w:r>
          </w:p>
        </w:tc>
        <w:tc>
          <w:tcPr>
            <w:tcW w:w="3084" w:type="dxa"/>
            <w:gridSpan w:val="4"/>
            <w:tcBorders>
              <w:top w:val="single" w:color="auto" w:sz="4" w:space="0"/>
              <w:left w:val="nil"/>
              <w:bottom w:val="single" w:color="auto" w:sz="4" w:space="0"/>
              <w:right w:val="single" w:color="auto" w:sz="4" w:space="0"/>
            </w:tcBorders>
            <w:noWrap w:val="0"/>
            <w:vAlign w:val="center"/>
          </w:tcPr>
          <w:p w14:paraId="631DDA09">
            <w:pPr>
              <w:keepNext w:val="0"/>
              <w:keepLines w:val="0"/>
              <w:pageBreakBefore w:val="0"/>
              <w:widowControl w:val="0"/>
              <w:kinsoku/>
              <w:wordWrap/>
              <w:overflowPunct/>
              <w:topLinePunct w:val="0"/>
              <w:bidi w:val="0"/>
              <w:spacing w:after="0"/>
              <w:jc w:val="center"/>
              <w:rPr>
                <w:rFonts w:ascii="宋体" w:hAnsi="宋体" w:eastAsia="宋体"/>
                <w:color w:val="auto"/>
                <w:sz w:val="21"/>
                <w:szCs w:val="21"/>
                <w:highlight w:val="none"/>
              </w:rPr>
            </w:pPr>
          </w:p>
        </w:tc>
      </w:tr>
      <w:tr w14:paraId="0F102247">
        <w:tblPrEx>
          <w:tblCellMar>
            <w:top w:w="0" w:type="dxa"/>
            <w:left w:w="108" w:type="dxa"/>
            <w:bottom w:w="0" w:type="dxa"/>
            <w:right w:w="108" w:type="dxa"/>
          </w:tblCellMar>
        </w:tblPrEx>
        <w:trPr>
          <w:trHeight w:val="465" w:hRule="atLeast"/>
        </w:trPr>
        <w:tc>
          <w:tcPr>
            <w:tcW w:w="2072" w:type="dxa"/>
            <w:tcBorders>
              <w:top w:val="single" w:color="auto" w:sz="4" w:space="0"/>
              <w:left w:val="single" w:color="auto" w:sz="4" w:space="0"/>
              <w:bottom w:val="single" w:color="auto" w:sz="4" w:space="0"/>
              <w:right w:val="single" w:color="auto" w:sz="4" w:space="0"/>
            </w:tcBorders>
            <w:noWrap w:val="0"/>
            <w:vAlign w:val="center"/>
          </w:tcPr>
          <w:p w14:paraId="5AD09BA8">
            <w:pPr>
              <w:keepNext w:val="0"/>
              <w:keepLines w:val="0"/>
              <w:pageBreakBefore w:val="0"/>
              <w:widowControl w:val="0"/>
              <w:kinsoku/>
              <w:wordWrap/>
              <w:overflowPunct/>
              <w:topLinePunct w:val="0"/>
              <w:bidi w:val="0"/>
              <w:spacing w:after="0"/>
              <w:jc w:val="center"/>
              <w:rPr>
                <w:rFonts w:ascii="宋体" w:hAnsi="宋体" w:eastAsia="宋体"/>
                <w:color w:val="auto"/>
                <w:sz w:val="21"/>
                <w:szCs w:val="21"/>
                <w:highlight w:val="none"/>
              </w:rPr>
            </w:pPr>
            <w:r>
              <w:rPr>
                <w:rFonts w:ascii="宋体" w:hAnsi="宋体" w:eastAsia="宋体"/>
                <w:color w:val="auto"/>
                <w:sz w:val="21"/>
                <w:szCs w:val="21"/>
                <w:highlight w:val="none"/>
              </w:rPr>
              <w:t>成立时间</w:t>
            </w:r>
          </w:p>
        </w:tc>
        <w:tc>
          <w:tcPr>
            <w:tcW w:w="2931" w:type="dxa"/>
            <w:gridSpan w:val="3"/>
            <w:tcBorders>
              <w:top w:val="single" w:color="auto" w:sz="4" w:space="0"/>
              <w:left w:val="nil"/>
              <w:bottom w:val="single" w:color="auto" w:sz="4" w:space="0"/>
              <w:right w:val="single" w:color="auto" w:sz="4" w:space="0"/>
            </w:tcBorders>
            <w:noWrap w:val="0"/>
            <w:vAlign w:val="center"/>
          </w:tcPr>
          <w:p w14:paraId="57F39067">
            <w:pPr>
              <w:keepNext w:val="0"/>
              <w:keepLines w:val="0"/>
              <w:pageBreakBefore w:val="0"/>
              <w:widowControl w:val="0"/>
              <w:kinsoku/>
              <w:wordWrap/>
              <w:overflowPunct/>
              <w:topLinePunct w:val="0"/>
              <w:bidi w:val="0"/>
              <w:spacing w:after="0"/>
              <w:jc w:val="center"/>
              <w:rPr>
                <w:rFonts w:ascii="宋体" w:hAnsi="宋体" w:eastAsia="宋体"/>
                <w:color w:val="auto"/>
                <w:sz w:val="21"/>
                <w:szCs w:val="21"/>
                <w:highlight w:val="none"/>
              </w:rPr>
            </w:pPr>
          </w:p>
        </w:tc>
        <w:tc>
          <w:tcPr>
            <w:tcW w:w="2648" w:type="dxa"/>
            <w:gridSpan w:val="3"/>
            <w:tcBorders>
              <w:top w:val="single" w:color="auto" w:sz="4" w:space="0"/>
              <w:left w:val="nil"/>
              <w:bottom w:val="single" w:color="auto" w:sz="4" w:space="0"/>
              <w:right w:val="single" w:color="auto" w:sz="4" w:space="0"/>
            </w:tcBorders>
            <w:noWrap w:val="0"/>
            <w:vAlign w:val="center"/>
          </w:tcPr>
          <w:p w14:paraId="00AAEF50">
            <w:pPr>
              <w:keepNext w:val="0"/>
              <w:keepLines w:val="0"/>
              <w:pageBreakBefore w:val="0"/>
              <w:widowControl w:val="0"/>
              <w:kinsoku/>
              <w:wordWrap/>
              <w:overflowPunct/>
              <w:topLinePunct w:val="0"/>
              <w:bidi w:val="0"/>
              <w:spacing w:after="0"/>
              <w:jc w:val="center"/>
              <w:rPr>
                <w:rFonts w:ascii="宋体" w:hAnsi="宋体" w:eastAsia="宋体"/>
                <w:color w:val="auto"/>
                <w:sz w:val="21"/>
                <w:szCs w:val="21"/>
                <w:highlight w:val="none"/>
              </w:rPr>
            </w:pPr>
            <w:r>
              <w:rPr>
                <w:rFonts w:hint="eastAsia" w:ascii="宋体" w:hAnsi="宋体" w:eastAsia="宋体"/>
                <w:color w:val="auto"/>
                <w:sz w:val="21"/>
                <w:szCs w:val="21"/>
                <w:highlight w:val="none"/>
              </w:rPr>
              <w:t>员工总人数</w:t>
            </w:r>
          </w:p>
        </w:tc>
        <w:tc>
          <w:tcPr>
            <w:tcW w:w="1625" w:type="dxa"/>
            <w:gridSpan w:val="2"/>
            <w:tcBorders>
              <w:top w:val="single" w:color="auto" w:sz="4" w:space="0"/>
              <w:left w:val="nil"/>
              <w:bottom w:val="single" w:color="auto" w:sz="4" w:space="0"/>
              <w:right w:val="single" w:color="auto" w:sz="4" w:space="0"/>
            </w:tcBorders>
            <w:noWrap w:val="0"/>
            <w:vAlign w:val="center"/>
          </w:tcPr>
          <w:p w14:paraId="1BE935D8">
            <w:pPr>
              <w:keepNext w:val="0"/>
              <w:keepLines w:val="0"/>
              <w:pageBreakBefore w:val="0"/>
              <w:widowControl w:val="0"/>
              <w:kinsoku/>
              <w:wordWrap/>
              <w:overflowPunct/>
              <w:topLinePunct w:val="0"/>
              <w:bidi w:val="0"/>
              <w:spacing w:after="0"/>
              <w:jc w:val="center"/>
              <w:rPr>
                <w:rFonts w:ascii="宋体" w:hAnsi="宋体" w:eastAsia="宋体"/>
                <w:color w:val="auto"/>
                <w:sz w:val="21"/>
                <w:szCs w:val="21"/>
                <w:highlight w:val="none"/>
              </w:rPr>
            </w:pPr>
          </w:p>
        </w:tc>
      </w:tr>
      <w:tr w14:paraId="2BA9B5C5">
        <w:tblPrEx>
          <w:tblCellMar>
            <w:top w:w="0" w:type="dxa"/>
            <w:left w:w="108" w:type="dxa"/>
            <w:bottom w:w="0" w:type="dxa"/>
            <w:right w:w="108" w:type="dxa"/>
          </w:tblCellMar>
        </w:tblPrEx>
        <w:trPr>
          <w:trHeight w:val="465" w:hRule="atLeast"/>
        </w:trPr>
        <w:tc>
          <w:tcPr>
            <w:tcW w:w="2072" w:type="dxa"/>
            <w:tcBorders>
              <w:top w:val="nil"/>
              <w:left w:val="single" w:color="auto" w:sz="4" w:space="0"/>
              <w:bottom w:val="single" w:color="auto" w:sz="4" w:space="0"/>
              <w:right w:val="single" w:color="auto" w:sz="4" w:space="0"/>
            </w:tcBorders>
            <w:noWrap w:val="0"/>
            <w:vAlign w:val="center"/>
          </w:tcPr>
          <w:p w14:paraId="60D98D47">
            <w:pPr>
              <w:keepNext w:val="0"/>
              <w:keepLines w:val="0"/>
              <w:pageBreakBefore w:val="0"/>
              <w:widowControl w:val="0"/>
              <w:kinsoku/>
              <w:wordWrap/>
              <w:overflowPunct/>
              <w:topLinePunct w:val="0"/>
              <w:bidi w:val="0"/>
              <w:spacing w:after="0"/>
              <w:jc w:val="center"/>
              <w:rPr>
                <w:rFonts w:ascii="宋体" w:hAnsi="宋体" w:eastAsia="宋体"/>
                <w:color w:val="auto"/>
                <w:sz w:val="21"/>
                <w:szCs w:val="21"/>
                <w:highlight w:val="none"/>
              </w:rPr>
            </w:pPr>
            <w:r>
              <w:rPr>
                <w:rFonts w:ascii="宋体" w:hAnsi="宋体" w:eastAsia="宋体"/>
                <w:color w:val="auto"/>
                <w:sz w:val="21"/>
                <w:szCs w:val="21"/>
                <w:highlight w:val="none"/>
              </w:rPr>
              <w:t>企业性质</w:t>
            </w:r>
          </w:p>
        </w:tc>
        <w:tc>
          <w:tcPr>
            <w:tcW w:w="7204" w:type="dxa"/>
            <w:gridSpan w:val="8"/>
            <w:tcBorders>
              <w:top w:val="single" w:color="auto" w:sz="4" w:space="0"/>
              <w:left w:val="nil"/>
              <w:bottom w:val="single" w:color="auto" w:sz="4" w:space="0"/>
              <w:right w:val="single" w:color="auto" w:sz="4" w:space="0"/>
            </w:tcBorders>
            <w:noWrap w:val="0"/>
            <w:vAlign w:val="center"/>
          </w:tcPr>
          <w:p w14:paraId="6D9AACFF">
            <w:pPr>
              <w:keepNext w:val="0"/>
              <w:keepLines w:val="0"/>
              <w:pageBreakBefore w:val="0"/>
              <w:widowControl w:val="0"/>
              <w:kinsoku/>
              <w:wordWrap/>
              <w:overflowPunct/>
              <w:topLinePunct w:val="0"/>
              <w:bidi w:val="0"/>
              <w:spacing w:after="0"/>
              <w:jc w:val="center"/>
              <w:rPr>
                <w:rFonts w:ascii="宋体" w:hAnsi="宋体" w:eastAsia="宋体"/>
                <w:color w:val="auto"/>
                <w:sz w:val="21"/>
                <w:szCs w:val="21"/>
                <w:highlight w:val="none"/>
              </w:rPr>
            </w:pPr>
          </w:p>
        </w:tc>
      </w:tr>
      <w:tr w14:paraId="195288EC">
        <w:tblPrEx>
          <w:tblCellMar>
            <w:top w:w="0" w:type="dxa"/>
            <w:left w:w="108" w:type="dxa"/>
            <w:bottom w:w="0" w:type="dxa"/>
            <w:right w:w="108" w:type="dxa"/>
          </w:tblCellMar>
        </w:tblPrEx>
        <w:trPr>
          <w:trHeight w:val="465" w:hRule="atLeast"/>
        </w:trPr>
        <w:tc>
          <w:tcPr>
            <w:tcW w:w="2072" w:type="dxa"/>
            <w:tcBorders>
              <w:top w:val="nil"/>
              <w:left w:val="single" w:color="auto" w:sz="4" w:space="0"/>
              <w:bottom w:val="single" w:color="auto" w:sz="4" w:space="0"/>
              <w:right w:val="single" w:color="auto" w:sz="4" w:space="0"/>
            </w:tcBorders>
            <w:noWrap w:val="0"/>
            <w:vAlign w:val="center"/>
          </w:tcPr>
          <w:p w14:paraId="75C8E93B">
            <w:pPr>
              <w:keepNext w:val="0"/>
              <w:keepLines w:val="0"/>
              <w:pageBreakBefore w:val="0"/>
              <w:widowControl w:val="0"/>
              <w:kinsoku/>
              <w:wordWrap/>
              <w:overflowPunct/>
              <w:topLinePunct w:val="0"/>
              <w:bidi w:val="0"/>
              <w:spacing w:after="0"/>
              <w:jc w:val="center"/>
              <w:rPr>
                <w:rFonts w:hint="eastAsia" w:ascii="宋体" w:hAnsi="宋体" w:eastAsia="宋体"/>
                <w:color w:val="auto"/>
                <w:sz w:val="21"/>
                <w:szCs w:val="21"/>
                <w:highlight w:val="none"/>
                <w:lang w:eastAsia="zh-CN"/>
              </w:rPr>
            </w:pPr>
            <w:r>
              <w:rPr>
                <w:rFonts w:ascii="宋体" w:hAnsi="宋体" w:eastAsia="宋体"/>
                <w:color w:val="auto"/>
                <w:sz w:val="21"/>
                <w:szCs w:val="21"/>
                <w:highlight w:val="none"/>
              </w:rPr>
              <w:t>法定代表人</w:t>
            </w:r>
            <w:r>
              <w:rPr>
                <w:rFonts w:hint="eastAsia" w:ascii="宋体" w:hAnsi="宋体" w:eastAsia="宋体"/>
                <w:color w:val="auto"/>
                <w:sz w:val="21"/>
                <w:szCs w:val="21"/>
                <w:highlight w:val="none"/>
                <w:lang w:eastAsia="zh-CN"/>
              </w:rPr>
              <w:t>（</w:t>
            </w:r>
            <w:r>
              <w:rPr>
                <w:rFonts w:hint="eastAsia" w:ascii="宋体" w:hAnsi="宋体" w:eastAsia="宋体"/>
                <w:color w:val="auto"/>
                <w:sz w:val="21"/>
                <w:szCs w:val="21"/>
                <w:highlight w:val="none"/>
                <w:lang w:val="en-US" w:eastAsia="zh-CN"/>
              </w:rPr>
              <w:t>负责人</w:t>
            </w:r>
            <w:r>
              <w:rPr>
                <w:rFonts w:hint="eastAsia" w:ascii="宋体" w:hAnsi="宋体" w:eastAsia="宋体"/>
                <w:color w:val="auto"/>
                <w:sz w:val="21"/>
                <w:szCs w:val="21"/>
                <w:highlight w:val="none"/>
                <w:lang w:eastAsia="zh-CN"/>
              </w:rPr>
              <w:t>）</w:t>
            </w:r>
          </w:p>
        </w:tc>
        <w:tc>
          <w:tcPr>
            <w:tcW w:w="1150" w:type="dxa"/>
            <w:tcBorders>
              <w:top w:val="nil"/>
              <w:left w:val="nil"/>
              <w:bottom w:val="single" w:color="auto" w:sz="4" w:space="0"/>
              <w:right w:val="single" w:color="auto" w:sz="4" w:space="0"/>
            </w:tcBorders>
            <w:noWrap w:val="0"/>
            <w:vAlign w:val="center"/>
          </w:tcPr>
          <w:p w14:paraId="397389E3">
            <w:pPr>
              <w:keepNext w:val="0"/>
              <w:keepLines w:val="0"/>
              <w:pageBreakBefore w:val="0"/>
              <w:widowControl w:val="0"/>
              <w:kinsoku/>
              <w:wordWrap/>
              <w:overflowPunct/>
              <w:topLinePunct w:val="0"/>
              <w:bidi w:val="0"/>
              <w:spacing w:after="0"/>
              <w:jc w:val="center"/>
              <w:rPr>
                <w:rFonts w:ascii="宋体" w:hAnsi="宋体" w:eastAsia="宋体"/>
                <w:color w:val="auto"/>
                <w:sz w:val="21"/>
                <w:szCs w:val="21"/>
                <w:highlight w:val="none"/>
              </w:rPr>
            </w:pPr>
            <w:r>
              <w:rPr>
                <w:rFonts w:ascii="宋体" w:hAnsi="宋体" w:eastAsia="宋体"/>
                <w:color w:val="auto"/>
                <w:sz w:val="21"/>
                <w:szCs w:val="21"/>
                <w:highlight w:val="none"/>
              </w:rPr>
              <w:t>姓名</w:t>
            </w:r>
          </w:p>
        </w:tc>
        <w:tc>
          <w:tcPr>
            <w:tcW w:w="1496" w:type="dxa"/>
            <w:tcBorders>
              <w:top w:val="nil"/>
              <w:left w:val="nil"/>
              <w:bottom w:val="single" w:color="auto" w:sz="4" w:space="0"/>
              <w:right w:val="single" w:color="auto" w:sz="4" w:space="0"/>
            </w:tcBorders>
            <w:noWrap w:val="0"/>
            <w:vAlign w:val="center"/>
          </w:tcPr>
          <w:p w14:paraId="469ADBAB">
            <w:pPr>
              <w:keepNext w:val="0"/>
              <w:keepLines w:val="0"/>
              <w:pageBreakBefore w:val="0"/>
              <w:widowControl w:val="0"/>
              <w:kinsoku/>
              <w:wordWrap/>
              <w:overflowPunct/>
              <w:topLinePunct w:val="0"/>
              <w:bidi w:val="0"/>
              <w:spacing w:after="0"/>
              <w:jc w:val="center"/>
              <w:rPr>
                <w:rFonts w:ascii="宋体" w:hAnsi="宋体" w:eastAsia="宋体"/>
                <w:color w:val="auto"/>
                <w:sz w:val="21"/>
                <w:szCs w:val="21"/>
                <w:highlight w:val="none"/>
              </w:rPr>
            </w:pPr>
          </w:p>
        </w:tc>
        <w:tc>
          <w:tcPr>
            <w:tcW w:w="1474" w:type="dxa"/>
            <w:gridSpan w:val="2"/>
            <w:tcBorders>
              <w:top w:val="single" w:color="auto" w:sz="4" w:space="0"/>
              <w:left w:val="nil"/>
              <w:bottom w:val="single" w:color="auto" w:sz="4" w:space="0"/>
              <w:right w:val="single" w:color="auto" w:sz="4" w:space="0"/>
            </w:tcBorders>
            <w:noWrap w:val="0"/>
            <w:vAlign w:val="center"/>
          </w:tcPr>
          <w:p w14:paraId="1163C50E">
            <w:pPr>
              <w:keepNext w:val="0"/>
              <w:keepLines w:val="0"/>
              <w:pageBreakBefore w:val="0"/>
              <w:widowControl w:val="0"/>
              <w:kinsoku/>
              <w:wordWrap/>
              <w:overflowPunct/>
              <w:topLinePunct w:val="0"/>
              <w:bidi w:val="0"/>
              <w:spacing w:after="0"/>
              <w:jc w:val="center"/>
              <w:rPr>
                <w:rFonts w:ascii="宋体" w:hAnsi="宋体" w:eastAsia="宋体"/>
                <w:color w:val="auto"/>
                <w:sz w:val="21"/>
                <w:szCs w:val="21"/>
                <w:highlight w:val="none"/>
              </w:rPr>
            </w:pPr>
            <w:r>
              <w:rPr>
                <w:rFonts w:ascii="宋体" w:hAnsi="宋体" w:eastAsia="宋体"/>
                <w:color w:val="auto"/>
                <w:sz w:val="21"/>
                <w:szCs w:val="21"/>
                <w:highlight w:val="none"/>
              </w:rPr>
              <w:t>出生年月</w:t>
            </w:r>
          </w:p>
        </w:tc>
        <w:tc>
          <w:tcPr>
            <w:tcW w:w="1406" w:type="dxa"/>
            <w:tcBorders>
              <w:top w:val="nil"/>
              <w:left w:val="nil"/>
              <w:bottom w:val="single" w:color="auto" w:sz="4" w:space="0"/>
              <w:right w:val="single" w:color="auto" w:sz="4" w:space="0"/>
            </w:tcBorders>
            <w:noWrap w:val="0"/>
            <w:vAlign w:val="center"/>
          </w:tcPr>
          <w:p w14:paraId="669488FF">
            <w:pPr>
              <w:keepNext w:val="0"/>
              <w:keepLines w:val="0"/>
              <w:pageBreakBefore w:val="0"/>
              <w:widowControl w:val="0"/>
              <w:kinsoku/>
              <w:wordWrap/>
              <w:overflowPunct/>
              <w:topLinePunct w:val="0"/>
              <w:bidi w:val="0"/>
              <w:spacing w:after="0"/>
              <w:jc w:val="center"/>
              <w:rPr>
                <w:rFonts w:ascii="宋体" w:hAnsi="宋体" w:eastAsia="宋体"/>
                <w:color w:val="auto"/>
                <w:sz w:val="21"/>
                <w:szCs w:val="21"/>
                <w:highlight w:val="none"/>
              </w:rPr>
            </w:pPr>
          </w:p>
        </w:tc>
        <w:tc>
          <w:tcPr>
            <w:tcW w:w="900" w:type="dxa"/>
            <w:gridSpan w:val="2"/>
            <w:tcBorders>
              <w:top w:val="nil"/>
              <w:left w:val="nil"/>
              <w:bottom w:val="single" w:color="auto" w:sz="4" w:space="0"/>
              <w:right w:val="single" w:color="auto" w:sz="4" w:space="0"/>
            </w:tcBorders>
            <w:noWrap w:val="0"/>
            <w:vAlign w:val="center"/>
          </w:tcPr>
          <w:p w14:paraId="5C232396">
            <w:pPr>
              <w:keepNext w:val="0"/>
              <w:keepLines w:val="0"/>
              <w:pageBreakBefore w:val="0"/>
              <w:widowControl w:val="0"/>
              <w:kinsoku/>
              <w:wordWrap/>
              <w:overflowPunct/>
              <w:topLinePunct w:val="0"/>
              <w:bidi w:val="0"/>
              <w:spacing w:after="0"/>
              <w:jc w:val="center"/>
              <w:rPr>
                <w:rFonts w:ascii="宋体" w:hAnsi="宋体" w:eastAsia="宋体"/>
                <w:color w:val="auto"/>
                <w:sz w:val="21"/>
                <w:szCs w:val="21"/>
                <w:highlight w:val="none"/>
              </w:rPr>
            </w:pPr>
            <w:r>
              <w:rPr>
                <w:rFonts w:ascii="宋体" w:hAnsi="宋体" w:eastAsia="宋体"/>
                <w:color w:val="auto"/>
                <w:sz w:val="21"/>
                <w:szCs w:val="21"/>
                <w:highlight w:val="none"/>
              </w:rPr>
              <w:t>职称</w:t>
            </w:r>
          </w:p>
        </w:tc>
        <w:tc>
          <w:tcPr>
            <w:tcW w:w="778" w:type="dxa"/>
            <w:tcBorders>
              <w:top w:val="nil"/>
              <w:left w:val="nil"/>
              <w:bottom w:val="single" w:color="auto" w:sz="4" w:space="0"/>
              <w:right w:val="single" w:color="auto" w:sz="4" w:space="0"/>
            </w:tcBorders>
            <w:noWrap w:val="0"/>
            <w:vAlign w:val="center"/>
          </w:tcPr>
          <w:p w14:paraId="324A8EFD">
            <w:pPr>
              <w:keepNext w:val="0"/>
              <w:keepLines w:val="0"/>
              <w:pageBreakBefore w:val="0"/>
              <w:widowControl w:val="0"/>
              <w:kinsoku/>
              <w:wordWrap/>
              <w:overflowPunct/>
              <w:topLinePunct w:val="0"/>
              <w:bidi w:val="0"/>
              <w:spacing w:after="0"/>
              <w:jc w:val="center"/>
              <w:rPr>
                <w:rFonts w:ascii="宋体" w:hAnsi="宋体" w:eastAsia="宋体"/>
                <w:color w:val="auto"/>
                <w:sz w:val="21"/>
                <w:szCs w:val="21"/>
                <w:highlight w:val="none"/>
              </w:rPr>
            </w:pPr>
          </w:p>
        </w:tc>
      </w:tr>
      <w:tr w14:paraId="4DEF371F">
        <w:tblPrEx>
          <w:tblCellMar>
            <w:top w:w="0" w:type="dxa"/>
            <w:left w:w="108" w:type="dxa"/>
            <w:bottom w:w="0" w:type="dxa"/>
            <w:right w:w="108" w:type="dxa"/>
          </w:tblCellMar>
        </w:tblPrEx>
        <w:trPr>
          <w:trHeight w:val="465" w:hRule="atLeast"/>
        </w:trPr>
        <w:tc>
          <w:tcPr>
            <w:tcW w:w="3222" w:type="dxa"/>
            <w:gridSpan w:val="2"/>
            <w:tcBorders>
              <w:top w:val="single" w:color="auto" w:sz="4" w:space="0"/>
              <w:left w:val="single" w:color="auto" w:sz="4" w:space="0"/>
              <w:bottom w:val="single" w:color="auto" w:sz="4" w:space="0"/>
              <w:right w:val="single" w:color="auto" w:sz="4" w:space="0"/>
            </w:tcBorders>
            <w:noWrap w:val="0"/>
            <w:vAlign w:val="center"/>
          </w:tcPr>
          <w:p w14:paraId="03F01300">
            <w:pPr>
              <w:keepNext w:val="0"/>
              <w:keepLines w:val="0"/>
              <w:pageBreakBefore w:val="0"/>
              <w:widowControl w:val="0"/>
              <w:kinsoku/>
              <w:wordWrap/>
              <w:overflowPunct/>
              <w:topLinePunct w:val="0"/>
              <w:bidi w:val="0"/>
              <w:spacing w:after="0"/>
              <w:jc w:val="center"/>
              <w:rPr>
                <w:rFonts w:ascii="宋体" w:hAnsi="宋体" w:eastAsia="宋体"/>
                <w:color w:val="auto"/>
                <w:sz w:val="21"/>
                <w:szCs w:val="21"/>
                <w:highlight w:val="none"/>
              </w:rPr>
            </w:pPr>
            <w:r>
              <w:rPr>
                <w:rFonts w:hint="eastAsia" w:ascii="宋体" w:hAnsi="宋体" w:eastAsia="宋体"/>
                <w:color w:val="auto"/>
                <w:sz w:val="21"/>
                <w:szCs w:val="21"/>
                <w:highlight w:val="none"/>
              </w:rPr>
              <w:t>企业</w:t>
            </w:r>
            <w:r>
              <w:rPr>
                <w:rFonts w:ascii="宋体" w:hAnsi="宋体" w:eastAsia="宋体"/>
                <w:color w:val="auto"/>
                <w:sz w:val="21"/>
                <w:szCs w:val="21"/>
                <w:highlight w:val="none"/>
              </w:rPr>
              <w:t>营业执照</w:t>
            </w:r>
            <w:r>
              <w:rPr>
                <w:rFonts w:hint="eastAsia" w:ascii="宋体" w:hAnsi="宋体" w:eastAsia="宋体"/>
                <w:color w:val="auto"/>
                <w:sz w:val="21"/>
                <w:szCs w:val="21"/>
                <w:highlight w:val="none"/>
              </w:rPr>
              <w:t>号</w:t>
            </w:r>
          </w:p>
        </w:tc>
        <w:tc>
          <w:tcPr>
            <w:tcW w:w="6054" w:type="dxa"/>
            <w:gridSpan w:val="7"/>
            <w:tcBorders>
              <w:top w:val="single" w:color="auto" w:sz="4" w:space="0"/>
              <w:left w:val="nil"/>
              <w:bottom w:val="single" w:color="auto" w:sz="4" w:space="0"/>
              <w:right w:val="single" w:color="auto" w:sz="4" w:space="0"/>
            </w:tcBorders>
            <w:noWrap w:val="0"/>
            <w:vAlign w:val="center"/>
          </w:tcPr>
          <w:p w14:paraId="30B98688">
            <w:pPr>
              <w:keepNext w:val="0"/>
              <w:keepLines w:val="0"/>
              <w:pageBreakBefore w:val="0"/>
              <w:widowControl w:val="0"/>
              <w:kinsoku/>
              <w:wordWrap/>
              <w:overflowPunct/>
              <w:topLinePunct w:val="0"/>
              <w:bidi w:val="0"/>
              <w:spacing w:after="0"/>
              <w:jc w:val="center"/>
              <w:rPr>
                <w:rFonts w:ascii="宋体" w:hAnsi="宋体" w:eastAsia="宋体"/>
                <w:color w:val="auto"/>
                <w:sz w:val="21"/>
                <w:szCs w:val="21"/>
                <w:highlight w:val="none"/>
              </w:rPr>
            </w:pPr>
          </w:p>
        </w:tc>
      </w:tr>
      <w:tr w14:paraId="14503A6E">
        <w:tblPrEx>
          <w:tblCellMar>
            <w:top w:w="0" w:type="dxa"/>
            <w:left w:w="108" w:type="dxa"/>
            <w:bottom w:w="0" w:type="dxa"/>
            <w:right w:w="108" w:type="dxa"/>
          </w:tblCellMar>
        </w:tblPrEx>
        <w:trPr>
          <w:trHeight w:val="465" w:hRule="atLeast"/>
        </w:trPr>
        <w:tc>
          <w:tcPr>
            <w:tcW w:w="3222" w:type="dxa"/>
            <w:gridSpan w:val="2"/>
            <w:tcBorders>
              <w:top w:val="single" w:color="auto" w:sz="4" w:space="0"/>
              <w:left w:val="single" w:color="auto" w:sz="4" w:space="0"/>
              <w:bottom w:val="single" w:color="auto" w:sz="4" w:space="0"/>
              <w:right w:val="single" w:color="auto" w:sz="4" w:space="0"/>
            </w:tcBorders>
            <w:noWrap w:val="0"/>
            <w:vAlign w:val="center"/>
          </w:tcPr>
          <w:p w14:paraId="4E5BFEC3">
            <w:pPr>
              <w:keepNext w:val="0"/>
              <w:keepLines w:val="0"/>
              <w:pageBreakBefore w:val="0"/>
              <w:widowControl w:val="0"/>
              <w:kinsoku/>
              <w:wordWrap/>
              <w:overflowPunct/>
              <w:topLinePunct w:val="0"/>
              <w:bidi w:val="0"/>
              <w:spacing w:after="0"/>
              <w:jc w:val="center"/>
              <w:rPr>
                <w:rFonts w:ascii="宋体" w:hAnsi="宋体" w:eastAsia="宋体"/>
                <w:color w:val="auto"/>
                <w:sz w:val="21"/>
                <w:szCs w:val="21"/>
                <w:highlight w:val="none"/>
              </w:rPr>
            </w:pPr>
            <w:r>
              <w:rPr>
                <w:rFonts w:hint="eastAsia" w:ascii="宋体" w:hAnsi="宋体" w:eastAsia="宋体"/>
                <w:color w:val="auto"/>
                <w:sz w:val="21"/>
                <w:szCs w:val="21"/>
                <w:highlight w:val="none"/>
              </w:rPr>
              <w:t>注册资金</w:t>
            </w:r>
          </w:p>
        </w:tc>
        <w:tc>
          <w:tcPr>
            <w:tcW w:w="6054" w:type="dxa"/>
            <w:gridSpan w:val="7"/>
            <w:tcBorders>
              <w:top w:val="single" w:color="auto" w:sz="4" w:space="0"/>
              <w:left w:val="nil"/>
              <w:bottom w:val="single" w:color="auto" w:sz="4" w:space="0"/>
              <w:right w:val="single" w:color="auto" w:sz="4" w:space="0"/>
            </w:tcBorders>
            <w:noWrap w:val="0"/>
            <w:vAlign w:val="center"/>
          </w:tcPr>
          <w:p w14:paraId="638E4529">
            <w:pPr>
              <w:keepNext w:val="0"/>
              <w:keepLines w:val="0"/>
              <w:pageBreakBefore w:val="0"/>
              <w:widowControl w:val="0"/>
              <w:kinsoku/>
              <w:wordWrap/>
              <w:overflowPunct/>
              <w:topLinePunct w:val="0"/>
              <w:bidi w:val="0"/>
              <w:spacing w:after="0"/>
              <w:jc w:val="center"/>
              <w:rPr>
                <w:rFonts w:ascii="宋体" w:hAnsi="宋体" w:eastAsia="宋体"/>
                <w:color w:val="auto"/>
                <w:sz w:val="21"/>
                <w:szCs w:val="21"/>
                <w:highlight w:val="none"/>
              </w:rPr>
            </w:pPr>
          </w:p>
        </w:tc>
      </w:tr>
      <w:tr w14:paraId="0FEE7E65">
        <w:tblPrEx>
          <w:tblCellMar>
            <w:top w:w="0" w:type="dxa"/>
            <w:left w:w="108" w:type="dxa"/>
            <w:bottom w:w="0" w:type="dxa"/>
            <w:right w:w="108" w:type="dxa"/>
          </w:tblCellMar>
        </w:tblPrEx>
        <w:trPr>
          <w:cantSplit/>
          <w:trHeight w:val="465" w:hRule="atLeast"/>
        </w:trPr>
        <w:tc>
          <w:tcPr>
            <w:tcW w:w="2072" w:type="dxa"/>
            <w:vMerge w:val="restart"/>
            <w:tcBorders>
              <w:top w:val="nil"/>
              <w:left w:val="single" w:color="auto" w:sz="4" w:space="0"/>
              <w:bottom w:val="single" w:color="auto" w:sz="4" w:space="0"/>
              <w:right w:val="single" w:color="auto" w:sz="4" w:space="0"/>
            </w:tcBorders>
            <w:noWrap w:val="0"/>
            <w:vAlign w:val="center"/>
          </w:tcPr>
          <w:p w14:paraId="58D866B6">
            <w:pPr>
              <w:keepNext w:val="0"/>
              <w:keepLines w:val="0"/>
              <w:pageBreakBefore w:val="0"/>
              <w:widowControl w:val="0"/>
              <w:kinsoku/>
              <w:wordWrap/>
              <w:overflowPunct/>
              <w:topLinePunct w:val="0"/>
              <w:bidi w:val="0"/>
              <w:spacing w:after="0"/>
              <w:jc w:val="center"/>
              <w:rPr>
                <w:rFonts w:ascii="宋体" w:hAnsi="宋体" w:eastAsia="宋体"/>
                <w:color w:val="auto"/>
                <w:sz w:val="21"/>
                <w:szCs w:val="21"/>
                <w:highlight w:val="none"/>
              </w:rPr>
            </w:pPr>
            <w:r>
              <w:rPr>
                <w:rFonts w:ascii="宋体" w:hAnsi="宋体" w:eastAsia="宋体"/>
                <w:color w:val="auto"/>
                <w:sz w:val="21"/>
                <w:szCs w:val="21"/>
                <w:highlight w:val="none"/>
              </w:rPr>
              <w:t>开户银行</w:t>
            </w:r>
          </w:p>
        </w:tc>
        <w:tc>
          <w:tcPr>
            <w:tcW w:w="1150" w:type="dxa"/>
            <w:tcBorders>
              <w:top w:val="nil"/>
              <w:left w:val="nil"/>
              <w:bottom w:val="single" w:color="auto" w:sz="4" w:space="0"/>
              <w:right w:val="single" w:color="auto" w:sz="4" w:space="0"/>
            </w:tcBorders>
            <w:noWrap w:val="0"/>
            <w:vAlign w:val="center"/>
          </w:tcPr>
          <w:p w14:paraId="60775CF1">
            <w:pPr>
              <w:keepNext w:val="0"/>
              <w:keepLines w:val="0"/>
              <w:pageBreakBefore w:val="0"/>
              <w:widowControl w:val="0"/>
              <w:kinsoku/>
              <w:wordWrap/>
              <w:overflowPunct/>
              <w:topLinePunct w:val="0"/>
              <w:bidi w:val="0"/>
              <w:spacing w:after="0"/>
              <w:jc w:val="center"/>
              <w:rPr>
                <w:rFonts w:ascii="宋体" w:hAnsi="宋体" w:eastAsia="宋体"/>
                <w:color w:val="auto"/>
                <w:sz w:val="21"/>
                <w:szCs w:val="21"/>
                <w:highlight w:val="none"/>
              </w:rPr>
            </w:pPr>
            <w:r>
              <w:rPr>
                <w:rFonts w:hint="eastAsia" w:ascii="宋体" w:hAnsi="宋体" w:eastAsia="宋体"/>
                <w:color w:val="auto"/>
                <w:sz w:val="21"/>
                <w:szCs w:val="21"/>
                <w:highlight w:val="none"/>
              </w:rPr>
              <w:t>户名</w:t>
            </w:r>
          </w:p>
        </w:tc>
        <w:tc>
          <w:tcPr>
            <w:tcW w:w="6054" w:type="dxa"/>
            <w:gridSpan w:val="7"/>
            <w:tcBorders>
              <w:top w:val="single" w:color="auto" w:sz="4" w:space="0"/>
              <w:left w:val="nil"/>
              <w:bottom w:val="single" w:color="auto" w:sz="4" w:space="0"/>
              <w:right w:val="single" w:color="auto" w:sz="4" w:space="0"/>
            </w:tcBorders>
            <w:noWrap w:val="0"/>
            <w:vAlign w:val="center"/>
          </w:tcPr>
          <w:p w14:paraId="7A1B3970">
            <w:pPr>
              <w:keepNext w:val="0"/>
              <w:keepLines w:val="0"/>
              <w:pageBreakBefore w:val="0"/>
              <w:widowControl w:val="0"/>
              <w:kinsoku/>
              <w:wordWrap/>
              <w:overflowPunct/>
              <w:topLinePunct w:val="0"/>
              <w:bidi w:val="0"/>
              <w:spacing w:after="0"/>
              <w:jc w:val="center"/>
              <w:rPr>
                <w:rFonts w:ascii="宋体" w:hAnsi="宋体" w:eastAsia="宋体"/>
                <w:color w:val="auto"/>
                <w:sz w:val="21"/>
                <w:szCs w:val="21"/>
                <w:highlight w:val="none"/>
              </w:rPr>
            </w:pPr>
          </w:p>
        </w:tc>
      </w:tr>
      <w:tr w14:paraId="702AA424">
        <w:tblPrEx>
          <w:tblCellMar>
            <w:top w:w="0" w:type="dxa"/>
            <w:left w:w="108" w:type="dxa"/>
            <w:bottom w:w="0" w:type="dxa"/>
            <w:right w:w="108" w:type="dxa"/>
          </w:tblCellMar>
        </w:tblPrEx>
        <w:trPr>
          <w:cantSplit/>
          <w:trHeight w:val="465" w:hRule="atLeast"/>
        </w:trPr>
        <w:tc>
          <w:tcPr>
            <w:tcW w:w="2072" w:type="dxa"/>
            <w:vMerge w:val="continue"/>
            <w:tcBorders>
              <w:top w:val="nil"/>
              <w:left w:val="single" w:color="auto" w:sz="4" w:space="0"/>
              <w:bottom w:val="single" w:color="auto" w:sz="4" w:space="0"/>
              <w:right w:val="single" w:color="auto" w:sz="4" w:space="0"/>
            </w:tcBorders>
            <w:noWrap w:val="0"/>
            <w:vAlign w:val="center"/>
          </w:tcPr>
          <w:p w14:paraId="34D5A942">
            <w:pPr>
              <w:keepNext w:val="0"/>
              <w:keepLines w:val="0"/>
              <w:pageBreakBefore w:val="0"/>
              <w:widowControl w:val="0"/>
              <w:kinsoku/>
              <w:wordWrap/>
              <w:overflowPunct/>
              <w:topLinePunct w:val="0"/>
              <w:bidi w:val="0"/>
              <w:spacing w:after="0"/>
              <w:jc w:val="center"/>
              <w:rPr>
                <w:rFonts w:ascii="宋体" w:hAnsi="宋体" w:eastAsia="宋体"/>
                <w:color w:val="auto"/>
                <w:sz w:val="21"/>
                <w:szCs w:val="21"/>
                <w:highlight w:val="none"/>
              </w:rPr>
            </w:pPr>
          </w:p>
        </w:tc>
        <w:tc>
          <w:tcPr>
            <w:tcW w:w="1150" w:type="dxa"/>
            <w:tcBorders>
              <w:top w:val="nil"/>
              <w:left w:val="nil"/>
              <w:bottom w:val="single" w:color="auto" w:sz="4" w:space="0"/>
              <w:right w:val="single" w:color="auto" w:sz="4" w:space="0"/>
            </w:tcBorders>
            <w:noWrap w:val="0"/>
            <w:vAlign w:val="center"/>
          </w:tcPr>
          <w:p w14:paraId="481DE557">
            <w:pPr>
              <w:keepNext w:val="0"/>
              <w:keepLines w:val="0"/>
              <w:pageBreakBefore w:val="0"/>
              <w:widowControl w:val="0"/>
              <w:kinsoku/>
              <w:wordWrap/>
              <w:overflowPunct/>
              <w:topLinePunct w:val="0"/>
              <w:bidi w:val="0"/>
              <w:spacing w:after="0"/>
              <w:jc w:val="center"/>
              <w:rPr>
                <w:rFonts w:ascii="宋体" w:hAnsi="宋体" w:eastAsia="宋体"/>
                <w:color w:val="auto"/>
                <w:sz w:val="21"/>
                <w:szCs w:val="21"/>
                <w:highlight w:val="none"/>
              </w:rPr>
            </w:pPr>
            <w:r>
              <w:rPr>
                <w:rFonts w:hint="eastAsia" w:ascii="宋体" w:hAnsi="宋体" w:eastAsia="宋体"/>
                <w:color w:val="auto"/>
                <w:sz w:val="21"/>
                <w:szCs w:val="21"/>
                <w:highlight w:val="none"/>
              </w:rPr>
              <w:t>开户行</w:t>
            </w:r>
          </w:p>
        </w:tc>
        <w:tc>
          <w:tcPr>
            <w:tcW w:w="6054" w:type="dxa"/>
            <w:gridSpan w:val="7"/>
            <w:tcBorders>
              <w:top w:val="single" w:color="auto" w:sz="4" w:space="0"/>
              <w:left w:val="nil"/>
              <w:bottom w:val="single" w:color="auto" w:sz="4" w:space="0"/>
              <w:right w:val="single" w:color="auto" w:sz="4" w:space="0"/>
            </w:tcBorders>
            <w:noWrap w:val="0"/>
            <w:vAlign w:val="center"/>
          </w:tcPr>
          <w:p w14:paraId="3628D3ED">
            <w:pPr>
              <w:keepNext w:val="0"/>
              <w:keepLines w:val="0"/>
              <w:pageBreakBefore w:val="0"/>
              <w:widowControl w:val="0"/>
              <w:kinsoku/>
              <w:wordWrap/>
              <w:overflowPunct/>
              <w:topLinePunct w:val="0"/>
              <w:bidi w:val="0"/>
              <w:spacing w:after="0"/>
              <w:jc w:val="center"/>
              <w:rPr>
                <w:rFonts w:ascii="宋体" w:hAnsi="宋体" w:eastAsia="宋体"/>
                <w:color w:val="auto"/>
                <w:sz w:val="21"/>
                <w:szCs w:val="21"/>
                <w:highlight w:val="none"/>
              </w:rPr>
            </w:pPr>
          </w:p>
        </w:tc>
      </w:tr>
      <w:tr w14:paraId="5AC2240B">
        <w:tblPrEx>
          <w:tblCellMar>
            <w:top w:w="0" w:type="dxa"/>
            <w:left w:w="108" w:type="dxa"/>
            <w:bottom w:w="0" w:type="dxa"/>
            <w:right w:w="108" w:type="dxa"/>
          </w:tblCellMar>
        </w:tblPrEx>
        <w:trPr>
          <w:cantSplit/>
          <w:trHeight w:val="535" w:hRule="atLeast"/>
        </w:trPr>
        <w:tc>
          <w:tcPr>
            <w:tcW w:w="2072" w:type="dxa"/>
            <w:vMerge w:val="continue"/>
            <w:tcBorders>
              <w:top w:val="nil"/>
              <w:left w:val="single" w:color="auto" w:sz="4" w:space="0"/>
              <w:bottom w:val="single" w:color="auto" w:sz="4" w:space="0"/>
              <w:right w:val="single" w:color="auto" w:sz="4" w:space="0"/>
            </w:tcBorders>
            <w:noWrap w:val="0"/>
            <w:vAlign w:val="center"/>
          </w:tcPr>
          <w:p w14:paraId="26D29303">
            <w:pPr>
              <w:keepNext w:val="0"/>
              <w:keepLines w:val="0"/>
              <w:pageBreakBefore w:val="0"/>
              <w:widowControl w:val="0"/>
              <w:kinsoku/>
              <w:wordWrap/>
              <w:overflowPunct/>
              <w:topLinePunct w:val="0"/>
              <w:bidi w:val="0"/>
              <w:spacing w:after="0"/>
              <w:jc w:val="center"/>
              <w:rPr>
                <w:rFonts w:ascii="宋体" w:hAnsi="宋体" w:eastAsia="宋体"/>
                <w:color w:val="auto"/>
                <w:sz w:val="21"/>
                <w:szCs w:val="21"/>
                <w:highlight w:val="none"/>
              </w:rPr>
            </w:pPr>
          </w:p>
        </w:tc>
        <w:tc>
          <w:tcPr>
            <w:tcW w:w="1150" w:type="dxa"/>
            <w:tcBorders>
              <w:top w:val="nil"/>
              <w:left w:val="nil"/>
              <w:bottom w:val="single" w:color="auto" w:sz="4" w:space="0"/>
              <w:right w:val="single" w:color="auto" w:sz="4" w:space="0"/>
            </w:tcBorders>
            <w:noWrap w:val="0"/>
            <w:vAlign w:val="center"/>
          </w:tcPr>
          <w:p w14:paraId="64D19B5C">
            <w:pPr>
              <w:keepNext w:val="0"/>
              <w:keepLines w:val="0"/>
              <w:pageBreakBefore w:val="0"/>
              <w:widowControl w:val="0"/>
              <w:kinsoku/>
              <w:wordWrap/>
              <w:overflowPunct/>
              <w:topLinePunct w:val="0"/>
              <w:bidi w:val="0"/>
              <w:spacing w:after="0"/>
              <w:jc w:val="center"/>
              <w:rPr>
                <w:rFonts w:ascii="宋体" w:hAnsi="宋体" w:eastAsia="宋体"/>
                <w:color w:val="auto"/>
                <w:sz w:val="21"/>
                <w:szCs w:val="21"/>
                <w:highlight w:val="none"/>
              </w:rPr>
            </w:pPr>
            <w:r>
              <w:rPr>
                <w:rFonts w:hint="eastAsia" w:ascii="宋体" w:hAnsi="宋体" w:eastAsia="宋体"/>
                <w:color w:val="auto"/>
                <w:sz w:val="21"/>
                <w:szCs w:val="21"/>
                <w:highlight w:val="none"/>
              </w:rPr>
              <w:t>账号</w:t>
            </w:r>
          </w:p>
        </w:tc>
        <w:tc>
          <w:tcPr>
            <w:tcW w:w="6054" w:type="dxa"/>
            <w:gridSpan w:val="7"/>
            <w:tcBorders>
              <w:top w:val="single" w:color="auto" w:sz="4" w:space="0"/>
              <w:left w:val="nil"/>
              <w:bottom w:val="single" w:color="auto" w:sz="4" w:space="0"/>
              <w:right w:val="single" w:color="auto" w:sz="4" w:space="0"/>
            </w:tcBorders>
            <w:noWrap w:val="0"/>
            <w:vAlign w:val="center"/>
          </w:tcPr>
          <w:p w14:paraId="60563B78">
            <w:pPr>
              <w:keepNext w:val="0"/>
              <w:keepLines w:val="0"/>
              <w:pageBreakBefore w:val="0"/>
              <w:widowControl w:val="0"/>
              <w:kinsoku/>
              <w:wordWrap/>
              <w:overflowPunct/>
              <w:topLinePunct w:val="0"/>
              <w:bidi w:val="0"/>
              <w:spacing w:after="0"/>
              <w:jc w:val="center"/>
              <w:rPr>
                <w:rFonts w:ascii="宋体" w:hAnsi="宋体" w:eastAsia="宋体"/>
                <w:color w:val="auto"/>
                <w:sz w:val="21"/>
                <w:szCs w:val="21"/>
                <w:highlight w:val="none"/>
              </w:rPr>
            </w:pPr>
          </w:p>
        </w:tc>
      </w:tr>
      <w:tr w14:paraId="2ECB5142">
        <w:tblPrEx>
          <w:tblCellMar>
            <w:top w:w="0" w:type="dxa"/>
            <w:left w:w="108" w:type="dxa"/>
            <w:bottom w:w="0" w:type="dxa"/>
            <w:right w:w="108" w:type="dxa"/>
          </w:tblCellMar>
        </w:tblPrEx>
        <w:trPr>
          <w:cantSplit/>
          <w:trHeight w:val="2927" w:hRule="atLeast"/>
        </w:trPr>
        <w:tc>
          <w:tcPr>
            <w:tcW w:w="2072" w:type="dxa"/>
            <w:tcBorders>
              <w:top w:val="nil"/>
              <w:left w:val="single" w:color="auto" w:sz="4" w:space="0"/>
              <w:bottom w:val="single" w:color="auto" w:sz="4" w:space="0"/>
              <w:right w:val="single" w:color="auto" w:sz="4" w:space="0"/>
            </w:tcBorders>
            <w:noWrap w:val="0"/>
            <w:vAlign w:val="center"/>
          </w:tcPr>
          <w:p w14:paraId="23B65E1C">
            <w:pPr>
              <w:keepNext w:val="0"/>
              <w:keepLines w:val="0"/>
              <w:pageBreakBefore w:val="0"/>
              <w:widowControl w:val="0"/>
              <w:kinsoku/>
              <w:wordWrap/>
              <w:overflowPunct/>
              <w:topLinePunct w:val="0"/>
              <w:bidi w:val="0"/>
              <w:spacing w:after="0"/>
              <w:ind w:firstLine="210" w:firstLineChars="100"/>
              <w:rPr>
                <w:rFonts w:ascii="宋体" w:hAnsi="宋体" w:eastAsia="宋体"/>
                <w:color w:val="auto"/>
                <w:sz w:val="21"/>
                <w:szCs w:val="21"/>
                <w:highlight w:val="none"/>
              </w:rPr>
            </w:pPr>
            <w:r>
              <w:rPr>
                <w:rFonts w:hint="eastAsia" w:ascii="宋体" w:hAnsi="宋体" w:eastAsia="宋体"/>
                <w:color w:val="auto"/>
                <w:sz w:val="21"/>
                <w:szCs w:val="21"/>
                <w:highlight w:val="none"/>
              </w:rPr>
              <w:t>经营范围</w:t>
            </w:r>
          </w:p>
        </w:tc>
        <w:tc>
          <w:tcPr>
            <w:tcW w:w="7204" w:type="dxa"/>
            <w:gridSpan w:val="8"/>
            <w:tcBorders>
              <w:top w:val="nil"/>
              <w:left w:val="nil"/>
              <w:bottom w:val="single" w:color="auto" w:sz="4" w:space="0"/>
              <w:right w:val="single" w:color="auto" w:sz="4" w:space="0"/>
            </w:tcBorders>
            <w:noWrap w:val="0"/>
            <w:vAlign w:val="center"/>
          </w:tcPr>
          <w:p w14:paraId="47246F61">
            <w:pPr>
              <w:keepNext w:val="0"/>
              <w:keepLines w:val="0"/>
              <w:pageBreakBefore w:val="0"/>
              <w:widowControl w:val="0"/>
              <w:kinsoku/>
              <w:wordWrap/>
              <w:overflowPunct/>
              <w:topLinePunct w:val="0"/>
              <w:bidi w:val="0"/>
              <w:spacing w:after="0"/>
              <w:rPr>
                <w:rFonts w:ascii="宋体" w:hAnsi="宋体" w:eastAsia="宋体"/>
                <w:color w:val="auto"/>
                <w:sz w:val="21"/>
                <w:szCs w:val="21"/>
                <w:highlight w:val="none"/>
              </w:rPr>
            </w:pPr>
          </w:p>
        </w:tc>
      </w:tr>
      <w:tr w14:paraId="4773A9A7">
        <w:tblPrEx>
          <w:tblCellMar>
            <w:top w:w="0" w:type="dxa"/>
            <w:left w:w="108" w:type="dxa"/>
            <w:bottom w:w="0" w:type="dxa"/>
            <w:right w:w="108" w:type="dxa"/>
          </w:tblCellMar>
        </w:tblPrEx>
        <w:trPr>
          <w:trHeight w:val="843" w:hRule="atLeast"/>
        </w:trPr>
        <w:tc>
          <w:tcPr>
            <w:tcW w:w="9276" w:type="dxa"/>
            <w:gridSpan w:val="9"/>
            <w:tcBorders>
              <w:top w:val="single" w:color="auto" w:sz="4" w:space="0"/>
              <w:left w:val="single" w:color="auto" w:sz="4" w:space="0"/>
              <w:bottom w:val="single" w:color="auto" w:sz="4" w:space="0"/>
              <w:right w:val="single" w:color="auto" w:sz="4" w:space="0"/>
            </w:tcBorders>
            <w:noWrap w:val="0"/>
            <w:vAlign w:val="center"/>
          </w:tcPr>
          <w:p w14:paraId="03F53C3C">
            <w:pPr>
              <w:keepNext w:val="0"/>
              <w:keepLines w:val="0"/>
              <w:pageBreakBefore w:val="0"/>
              <w:widowControl w:val="0"/>
              <w:kinsoku/>
              <w:wordWrap/>
              <w:overflowPunct/>
              <w:topLinePunct w:val="0"/>
              <w:bidi w:val="0"/>
              <w:spacing w:after="0"/>
              <w:rPr>
                <w:rFonts w:ascii="宋体" w:hAnsi="宋体" w:eastAsia="宋体"/>
                <w:color w:val="auto"/>
                <w:sz w:val="21"/>
                <w:szCs w:val="21"/>
                <w:highlight w:val="none"/>
              </w:rPr>
            </w:pPr>
            <w:r>
              <w:rPr>
                <w:rFonts w:ascii="宋体" w:hAnsi="宋体" w:eastAsia="宋体"/>
                <w:color w:val="auto"/>
                <w:sz w:val="21"/>
                <w:szCs w:val="21"/>
                <w:highlight w:val="none"/>
              </w:rPr>
              <w:t>备注</w:t>
            </w:r>
            <w:r>
              <w:rPr>
                <w:rFonts w:hint="eastAsia" w:ascii="宋体" w:hAnsi="宋体" w:eastAsia="宋体"/>
                <w:color w:val="auto"/>
                <w:sz w:val="21"/>
                <w:szCs w:val="21"/>
                <w:highlight w:val="none"/>
              </w:rPr>
              <w:t>：</w:t>
            </w:r>
          </w:p>
        </w:tc>
      </w:tr>
    </w:tbl>
    <w:p w14:paraId="6A0CEA5D">
      <w:pPr>
        <w:adjustRightInd w:val="0"/>
        <w:snapToGrid w:val="0"/>
        <w:spacing w:line="360" w:lineRule="auto"/>
        <w:ind w:firstLine="420" w:firstLineChars="200"/>
        <w:rPr>
          <w:rFonts w:ascii="宋体" w:hAnsi="宋体"/>
          <w:snapToGrid w:val="0"/>
          <w:color w:val="auto"/>
          <w:kern w:val="0"/>
          <w:sz w:val="21"/>
          <w:szCs w:val="21"/>
          <w:highlight w:val="none"/>
        </w:rPr>
      </w:pPr>
    </w:p>
    <w:p w14:paraId="23B7CE19">
      <w:pPr>
        <w:adjustRightInd w:val="0"/>
        <w:snapToGrid w:val="0"/>
        <w:spacing w:line="360" w:lineRule="auto"/>
        <w:ind w:firstLine="420" w:firstLineChars="200"/>
        <w:rPr>
          <w:rFonts w:ascii="宋体" w:hAnsi="宋体"/>
          <w:snapToGrid w:val="0"/>
          <w:color w:val="auto"/>
          <w:kern w:val="0"/>
          <w:sz w:val="21"/>
          <w:szCs w:val="21"/>
          <w:highlight w:val="none"/>
        </w:rPr>
      </w:pPr>
    </w:p>
    <w:p w14:paraId="71DE6657">
      <w:pPr>
        <w:adjustRightInd w:val="0"/>
        <w:snapToGrid w:val="0"/>
        <w:spacing w:line="360" w:lineRule="auto"/>
        <w:ind w:firstLine="420" w:firstLineChars="200"/>
        <w:rPr>
          <w:rFonts w:ascii="宋体" w:hAnsi="宋体"/>
          <w:snapToGrid w:val="0"/>
          <w:color w:val="auto"/>
          <w:kern w:val="0"/>
          <w:sz w:val="21"/>
          <w:szCs w:val="21"/>
          <w:highlight w:val="none"/>
        </w:rPr>
      </w:pPr>
    </w:p>
    <w:p w14:paraId="7089B92F">
      <w:pPr>
        <w:adjustRightInd w:val="0"/>
        <w:snapToGrid w:val="0"/>
        <w:spacing w:line="360" w:lineRule="auto"/>
        <w:ind w:firstLine="0" w:firstLineChars="0"/>
        <w:rPr>
          <w:rFonts w:ascii="宋体" w:hAnsi="宋体"/>
          <w:snapToGrid w:val="0"/>
          <w:color w:val="auto"/>
          <w:kern w:val="0"/>
          <w:sz w:val="21"/>
          <w:szCs w:val="21"/>
          <w:highlight w:val="none"/>
        </w:rPr>
      </w:pPr>
    </w:p>
    <w:p w14:paraId="5FE1164C">
      <w:pPr>
        <w:keepNext/>
        <w:keepLines/>
        <w:adjustRightInd w:val="0"/>
        <w:snapToGrid w:val="0"/>
        <w:spacing w:line="360" w:lineRule="auto"/>
        <w:jc w:val="center"/>
        <w:outlineLvl w:val="1"/>
        <w:rPr>
          <w:rFonts w:hint="eastAsia" w:ascii="黑体" w:hAnsi="黑体" w:eastAsia="黑体"/>
          <w:bCs/>
          <w:color w:val="auto"/>
          <w:sz w:val="21"/>
          <w:szCs w:val="21"/>
          <w:highlight w:val="none"/>
          <w:lang w:val="en-US" w:eastAsia="zh-CN"/>
        </w:rPr>
      </w:pPr>
      <w:bookmarkStart w:id="234" w:name="_Toc34230999"/>
    </w:p>
    <w:p w14:paraId="257309CA">
      <w:pPr>
        <w:keepNext/>
        <w:keepLines/>
        <w:adjustRightInd w:val="0"/>
        <w:snapToGrid w:val="0"/>
        <w:spacing w:line="360" w:lineRule="auto"/>
        <w:jc w:val="center"/>
        <w:outlineLvl w:val="1"/>
        <w:rPr>
          <w:rFonts w:hint="eastAsia" w:ascii="黑体" w:hAnsi="黑体" w:eastAsia="黑体"/>
          <w:bCs/>
          <w:color w:val="auto"/>
          <w:sz w:val="21"/>
          <w:szCs w:val="21"/>
          <w:highlight w:val="none"/>
          <w:lang w:val="en-US" w:eastAsia="zh-CN"/>
        </w:rPr>
      </w:pPr>
    </w:p>
    <w:p w14:paraId="0BC84976">
      <w:pPr>
        <w:keepNext/>
        <w:keepLines/>
        <w:adjustRightInd w:val="0"/>
        <w:snapToGrid w:val="0"/>
        <w:spacing w:line="360" w:lineRule="auto"/>
        <w:jc w:val="center"/>
        <w:outlineLvl w:val="1"/>
        <w:rPr>
          <w:rFonts w:hint="eastAsia" w:ascii="黑体" w:hAnsi="黑体" w:eastAsia="黑体"/>
          <w:bCs/>
          <w:color w:val="auto"/>
          <w:sz w:val="21"/>
          <w:szCs w:val="21"/>
          <w:highlight w:val="none"/>
          <w:lang w:val="en-US" w:eastAsia="zh-CN"/>
        </w:rPr>
      </w:pPr>
    </w:p>
    <w:p w14:paraId="12AD19EB">
      <w:pPr>
        <w:keepNext/>
        <w:keepLines/>
        <w:adjustRightInd w:val="0"/>
        <w:snapToGrid w:val="0"/>
        <w:spacing w:line="360" w:lineRule="auto"/>
        <w:jc w:val="center"/>
        <w:outlineLvl w:val="1"/>
        <w:rPr>
          <w:rFonts w:hint="eastAsia" w:ascii="黑体" w:hAnsi="黑体" w:eastAsia="黑体"/>
          <w:bCs/>
          <w:color w:val="auto"/>
          <w:sz w:val="21"/>
          <w:szCs w:val="21"/>
          <w:highlight w:val="none"/>
          <w:lang w:val="en-US" w:eastAsia="zh-CN"/>
        </w:rPr>
      </w:pPr>
    </w:p>
    <w:p w14:paraId="5646ABF3">
      <w:pPr>
        <w:keepNext/>
        <w:keepLines/>
        <w:adjustRightInd w:val="0"/>
        <w:snapToGrid w:val="0"/>
        <w:spacing w:line="360" w:lineRule="auto"/>
        <w:jc w:val="center"/>
        <w:outlineLvl w:val="1"/>
        <w:rPr>
          <w:rFonts w:hint="eastAsia" w:ascii="黑体" w:hAnsi="黑体" w:eastAsia="黑体"/>
          <w:bCs/>
          <w:color w:val="auto"/>
          <w:sz w:val="21"/>
          <w:szCs w:val="21"/>
          <w:highlight w:val="none"/>
          <w:lang w:val="en-US" w:eastAsia="zh-CN"/>
        </w:rPr>
      </w:pPr>
    </w:p>
    <w:p w14:paraId="7914B056">
      <w:pPr>
        <w:keepNext/>
        <w:keepLines/>
        <w:adjustRightInd w:val="0"/>
        <w:snapToGrid w:val="0"/>
        <w:spacing w:line="360" w:lineRule="auto"/>
        <w:jc w:val="center"/>
        <w:outlineLvl w:val="1"/>
        <w:rPr>
          <w:rFonts w:ascii="黑体" w:hAnsi="黑体" w:eastAsia="黑体"/>
          <w:bCs/>
          <w:color w:val="auto"/>
          <w:sz w:val="21"/>
          <w:szCs w:val="21"/>
          <w:highlight w:val="none"/>
        </w:rPr>
      </w:pPr>
      <w:bookmarkStart w:id="235" w:name="_Toc13687"/>
      <w:r>
        <w:rPr>
          <w:rFonts w:hint="eastAsia" w:ascii="黑体" w:hAnsi="黑体" w:eastAsia="黑体"/>
          <w:bCs/>
          <w:color w:val="auto"/>
          <w:sz w:val="21"/>
          <w:szCs w:val="21"/>
          <w:highlight w:val="none"/>
          <w:lang w:val="en-US" w:eastAsia="zh-CN"/>
        </w:rPr>
        <w:t>八</w:t>
      </w:r>
      <w:r>
        <w:rPr>
          <w:rFonts w:hint="eastAsia" w:ascii="黑体" w:hAnsi="黑体" w:eastAsia="黑体"/>
          <w:bCs/>
          <w:color w:val="auto"/>
          <w:sz w:val="21"/>
          <w:szCs w:val="21"/>
          <w:highlight w:val="none"/>
        </w:rPr>
        <w:t>、项目人员配置表</w:t>
      </w:r>
      <w:bookmarkEnd w:id="234"/>
      <w:bookmarkEnd w:id="235"/>
    </w:p>
    <w:tbl>
      <w:tblPr>
        <w:tblStyle w:val="2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720"/>
        <w:gridCol w:w="720"/>
        <w:gridCol w:w="1260"/>
        <w:gridCol w:w="778"/>
        <w:gridCol w:w="2475"/>
        <w:gridCol w:w="1061"/>
        <w:gridCol w:w="680"/>
      </w:tblGrid>
      <w:tr w14:paraId="7D0251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28" w:type="dxa"/>
            <w:vMerge w:val="restart"/>
            <w:noWrap w:val="0"/>
            <w:vAlign w:val="center"/>
          </w:tcPr>
          <w:p w14:paraId="612FE6EA">
            <w:pPr>
              <w:adjustRightInd w:val="0"/>
              <w:snapToGrid w:val="0"/>
              <w:jc w:val="center"/>
              <w:rPr>
                <w:rFonts w:ascii="宋体" w:hAnsi="宋体"/>
                <w:color w:val="auto"/>
                <w:sz w:val="21"/>
                <w:szCs w:val="21"/>
                <w:highlight w:val="none"/>
              </w:rPr>
            </w:pPr>
            <w:r>
              <w:rPr>
                <w:rFonts w:hint="eastAsia" w:ascii="宋体" w:hAnsi="宋体"/>
                <w:color w:val="auto"/>
                <w:sz w:val="21"/>
                <w:szCs w:val="21"/>
                <w:highlight w:val="none"/>
              </w:rPr>
              <w:t>职务</w:t>
            </w:r>
          </w:p>
        </w:tc>
        <w:tc>
          <w:tcPr>
            <w:tcW w:w="720" w:type="dxa"/>
            <w:vMerge w:val="restart"/>
            <w:noWrap w:val="0"/>
            <w:vAlign w:val="center"/>
          </w:tcPr>
          <w:p w14:paraId="4B4AD505">
            <w:pPr>
              <w:adjustRightInd w:val="0"/>
              <w:snapToGrid w:val="0"/>
              <w:jc w:val="center"/>
              <w:rPr>
                <w:rFonts w:ascii="宋体" w:hAnsi="宋体"/>
                <w:color w:val="auto"/>
                <w:sz w:val="21"/>
                <w:szCs w:val="21"/>
                <w:highlight w:val="none"/>
              </w:rPr>
            </w:pPr>
            <w:r>
              <w:rPr>
                <w:rFonts w:hint="eastAsia" w:ascii="宋体" w:hAnsi="宋体"/>
                <w:color w:val="auto"/>
                <w:sz w:val="21"/>
                <w:szCs w:val="21"/>
                <w:highlight w:val="none"/>
              </w:rPr>
              <w:t>姓名</w:t>
            </w:r>
          </w:p>
        </w:tc>
        <w:tc>
          <w:tcPr>
            <w:tcW w:w="720" w:type="dxa"/>
            <w:vMerge w:val="restart"/>
            <w:noWrap w:val="0"/>
            <w:vAlign w:val="center"/>
          </w:tcPr>
          <w:p w14:paraId="045B412D">
            <w:pPr>
              <w:adjustRightInd w:val="0"/>
              <w:snapToGrid w:val="0"/>
              <w:jc w:val="center"/>
              <w:rPr>
                <w:rFonts w:ascii="宋体" w:hAnsi="宋体"/>
                <w:color w:val="auto"/>
                <w:sz w:val="21"/>
                <w:szCs w:val="21"/>
                <w:highlight w:val="none"/>
              </w:rPr>
            </w:pPr>
            <w:r>
              <w:rPr>
                <w:rFonts w:hint="eastAsia" w:ascii="宋体" w:hAnsi="宋体"/>
                <w:color w:val="auto"/>
                <w:sz w:val="21"/>
                <w:szCs w:val="21"/>
                <w:highlight w:val="none"/>
              </w:rPr>
              <w:t>职称</w:t>
            </w:r>
          </w:p>
        </w:tc>
        <w:tc>
          <w:tcPr>
            <w:tcW w:w="5574" w:type="dxa"/>
            <w:gridSpan w:val="4"/>
            <w:noWrap w:val="0"/>
            <w:vAlign w:val="center"/>
          </w:tcPr>
          <w:p w14:paraId="04FAC9C0">
            <w:pPr>
              <w:adjustRightInd w:val="0"/>
              <w:snapToGrid w:val="0"/>
              <w:jc w:val="center"/>
              <w:rPr>
                <w:rFonts w:ascii="宋体" w:hAnsi="宋体"/>
                <w:color w:val="auto"/>
                <w:sz w:val="21"/>
                <w:szCs w:val="21"/>
                <w:highlight w:val="none"/>
              </w:rPr>
            </w:pPr>
            <w:r>
              <w:rPr>
                <w:rFonts w:hint="eastAsia" w:ascii="宋体" w:hAnsi="宋体"/>
                <w:color w:val="auto"/>
                <w:sz w:val="21"/>
                <w:szCs w:val="21"/>
                <w:highlight w:val="none"/>
              </w:rPr>
              <w:t>执业或职业资格证明</w:t>
            </w:r>
          </w:p>
        </w:tc>
        <w:tc>
          <w:tcPr>
            <w:tcW w:w="680" w:type="dxa"/>
            <w:vMerge w:val="restart"/>
            <w:noWrap w:val="0"/>
            <w:vAlign w:val="center"/>
          </w:tcPr>
          <w:p w14:paraId="25ACD390">
            <w:pPr>
              <w:adjustRightInd w:val="0"/>
              <w:snapToGrid w:val="0"/>
              <w:jc w:val="center"/>
              <w:rPr>
                <w:rFonts w:ascii="宋体" w:hAnsi="宋体"/>
                <w:color w:val="auto"/>
                <w:sz w:val="21"/>
                <w:szCs w:val="21"/>
                <w:highlight w:val="none"/>
              </w:rPr>
            </w:pPr>
            <w:r>
              <w:rPr>
                <w:rFonts w:hint="eastAsia" w:ascii="宋体" w:hAnsi="宋体"/>
                <w:color w:val="auto"/>
                <w:sz w:val="21"/>
                <w:szCs w:val="21"/>
                <w:highlight w:val="none"/>
              </w:rPr>
              <w:t>备注</w:t>
            </w:r>
          </w:p>
        </w:tc>
      </w:tr>
      <w:tr w14:paraId="355B6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28" w:type="dxa"/>
            <w:vMerge w:val="continue"/>
            <w:noWrap w:val="0"/>
            <w:vAlign w:val="center"/>
          </w:tcPr>
          <w:p w14:paraId="4F14DECB">
            <w:pPr>
              <w:adjustRightInd w:val="0"/>
              <w:snapToGrid w:val="0"/>
              <w:jc w:val="center"/>
              <w:rPr>
                <w:rFonts w:ascii="宋体" w:hAnsi="宋体"/>
                <w:b/>
                <w:color w:val="auto"/>
                <w:sz w:val="21"/>
                <w:szCs w:val="21"/>
                <w:highlight w:val="none"/>
              </w:rPr>
            </w:pPr>
          </w:p>
        </w:tc>
        <w:tc>
          <w:tcPr>
            <w:tcW w:w="720" w:type="dxa"/>
            <w:vMerge w:val="continue"/>
            <w:noWrap w:val="0"/>
            <w:vAlign w:val="center"/>
          </w:tcPr>
          <w:p w14:paraId="67CC3D7A">
            <w:pPr>
              <w:adjustRightInd w:val="0"/>
              <w:snapToGrid w:val="0"/>
              <w:jc w:val="center"/>
              <w:rPr>
                <w:rFonts w:ascii="宋体" w:hAnsi="宋体"/>
                <w:b/>
                <w:color w:val="auto"/>
                <w:sz w:val="21"/>
                <w:szCs w:val="21"/>
                <w:highlight w:val="none"/>
              </w:rPr>
            </w:pPr>
          </w:p>
        </w:tc>
        <w:tc>
          <w:tcPr>
            <w:tcW w:w="720" w:type="dxa"/>
            <w:vMerge w:val="continue"/>
            <w:noWrap w:val="0"/>
            <w:vAlign w:val="center"/>
          </w:tcPr>
          <w:p w14:paraId="67B0AE61">
            <w:pPr>
              <w:adjustRightInd w:val="0"/>
              <w:snapToGrid w:val="0"/>
              <w:jc w:val="center"/>
              <w:rPr>
                <w:rFonts w:ascii="宋体" w:hAnsi="宋体"/>
                <w:b/>
                <w:color w:val="auto"/>
                <w:sz w:val="21"/>
                <w:szCs w:val="21"/>
                <w:highlight w:val="none"/>
              </w:rPr>
            </w:pPr>
          </w:p>
        </w:tc>
        <w:tc>
          <w:tcPr>
            <w:tcW w:w="1260" w:type="dxa"/>
            <w:noWrap w:val="0"/>
            <w:vAlign w:val="center"/>
          </w:tcPr>
          <w:p w14:paraId="37F5E43C">
            <w:pPr>
              <w:adjustRightInd w:val="0"/>
              <w:snapToGrid w:val="0"/>
              <w:jc w:val="center"/>
              <w:rPr>
                <w:rFonts w:ascii="宋体" w:hAnsi="宋体"/>
                <w:color w:val="auto"/>
                <w:sz w:val="21"/>
                <w:szCs w:val="21"/>
                <w:highlight w:val="none"/>
              </w:rPr>
            </w:pPr>
            <w:r>
              <w:rPr>
                <w:rFonts w:hint="eastAsia" w:ascii="宋体" w:hAnsi="宋体"/>
                <w:color w:val="auto"/>
                <w:sz w:val="21"/>
                <w:szCs w:val="21"/>
                <w:highlight w:val="none"/>
              </w:rPr>
              <w:t>证书名称</w:t>
            </w:r>
          </w:p>
        </w:tc>
        <w:tc>
          <w:tcPr>
            <w:tcW w:w="778" w:type="dxa"/>
            <w:noWrap w:val="0"/>
            <w:vAlign w:val="center"/>
          </w:tcPr>
          <w:p w14:paraId="65366C0F">
            <w:pPr>
              <w:adjustRightInd w:val="0"/>
              <w:snapToGrid w:val="0"/>
              <w:jc w:val="center"/>
              <w:rPr>
                <w:rFonts w:ascii="宋体" w:hAnsi="宋体"/>
                <w:color w:val="auto"/>
                <w:sz w:val="21"/>
                <w:szCs w:val="21"/>
                <w:highlight w:val="none"/>
              </w:rPr>
            </w:pPr>
            <w:r>
              <w:rPr>
                <w:rFonts w:hint="eastAsia" w:ascii="宋体" w:hAnsi="宋体"/>
                <w:color w:val="auto"/>
                <w:sz w:val="21"/>
                <w:szCs w:val="21"/>
                <w:highlight w:val="none"/>
              </w:rPr>
              <w:t>级别</w:t>
            </w:r>
          </w:p>
        </w:tc>
        <w:tc>
          <w:tcPr>
            <w:tcW w:w="2475" w:type="dxa"/>
            <w:noWrap w:val="0"/>
            <w:vAlign w:val="center"/>
          </w:tcPr>
          <w:p w14:paraId="74E47589">
            <w:pPr>
              <w:adjustRightInd w:val="0"/>
              <w:snapToGrid w:val="0"/>
              <w:jc w:val="center"/>
              <w:rPr>
                <w:rFonts w:ascii="宋体" w:hAnsi="宋体"/>
                <w:color w:val="auto"/>
                <w:sz w:val="21"/>
                <w:szCs w:val="21"/>
                <w:highlight w:val="none"/>
              </w:rPr>
            </w:pPr>
            <w:r>
              <w:rPr>
                <w:rFonts w:hint="eastAsia" w:ascii="宋体" w:hAnsi="宋体"/>
                <w:color w:val="auto"/>
                <w:sz w:val="21"/>
                <w:szCs w:val="21"/>
                <w:highlight w:val="none"/>
              </w:rPr>
              <w:t>证号</w:t>
            </w:r>
          </w:p>
        </w:tc>
        <w:tc>
          <w:tcPr>
            <w:tcW w:w="1061" w:type="dxa"/>
            <w:noWrap w:val="0"/>
            <w:vAlign w:val="center"/>
          </w:tcPr>
          <w:p w14:paraId="5A0E3DD2">
            <w:pPr>
              <w:adjustRightInd w:val="0"/>
              <w:snapToGrid w:val="0"/>
              <w:jc w:val="center"/>
              <w:rPr>
                <w:rFonts w:ascii="宋体" w:hAnsi="宋体"/>
                <w:color w:val="auto"/>
                <w:sz w:val="21"/>
                <w:szCs w:val="21"/>
                <w:highlight w:val="none"/>
              </w:rPr>
            </w:pPr>
            <w:r>
              <w:rPr>
                <w:rFonts w:hint="eastAsia" w:ascii="宋体" w:hAnsi="宋体"/>
                <w:color w:val="auto"/>
                <w:sz w:val="21"/>
                <w:szCs w:val="21"/>
                <w:highlight w:val="none"/>
              </w:rPr>
              <w:t>专业</w:t>
            </w:r>
          </w:p>
        </w:tc>
        <w:tc>
          <w:tcPr>
            <w:tcW w:w="680" w:type="dxa"/>
            <w:vMerge w:val="continue"/>
            <w:noWrap w:val="0"/>
            <w:vAlign w:val="center"/>
          </w:tcPr>
          <w:p w14:paraId="5DDE9342">
            <w:pPr>
              <w:adjustRightInd w:val="0"/>
              <w:snapToGrid w:val="0"/>
              <w:jc w:val="center"/>
              <w:rPr>
                <w:rFonts w:ascii="宋体" w:hAnsi="宋体"/>
                <w:color w:val="auto"/>
                <w:sz w:val="21"/>
                <w:szCs w:val="21"/>
                <w:highlight w:val="none"/>
              </w:rPr>
            </w:pPr>
          </w:p>
        </w:tc>
      </w:tr>
      <w:tr w14:paraId="0DC1C1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28" w:type="dxa"/>
            <w:noWrap w:val="0"/>
            <w:vAlign w:val="center"/>
          </w:tcPr>
          <w:p w14:paraId="79FE00C7">
            <w:pPr>
              <w:adjustRightInd w:val="0"/>
              <w:snapToGrid w:val="0"/>
              <w:jc w:val="center"/>
              <w:rPr>
                <w:rFonts w:ascii="宋体" w:hAnsi="宋体"/>
                <w:color w:val="auto"/>
                <w:sz w:val="21"/>
                <w:szCs w:val="21"/>
                <w:highlight w:val="none"/>
              </w:rPr>
            </w:pPr>
          </w:p>
        </w:tc>
        <w:tc>
          <w:tcPr>
            <w:tcW w:w="720" w:type="dxa"/>
            <w:noWrap w:val="0"/>
            <w:vAlign w:val="center"/>
          </w:tcPr>
          <w:p w14:paraId="14780AA6">
            <w:pPr>
              <w:adjustRightInd w:val="0"/>
              <w:snapToGrid w:val="0"/>
              <w:jc w:val="center"/>
              <w:rPr>
                <w:rFonts w:ascii="宋体" w:hAnsi="宋体"/>
                <w:color w:val="auto"/>
                <w:sz w:val="21"/>
                <w:szCs w:val="21"/>
                <w:highlight w:val="none"/>
              </w:rPr>
            </w:pPr>
          </w:p>
        </w:tc>
        <w:tc>
          <w:tcPr>
            <w:tcW w:w="720" w:type="dxa"/>
            <w:noWrap w:val="0"/>
            <w:vAlign w:val="center"/>
          </w:tcPr>
          <w:p w14:paraId="741C3017">
            <w:pPr>
              <w:adjustRightInd w:val="0"/>
              <w:snapToGrid w:val="0"/>
              <w:jc w:val="center"/>
              <w:rPr>
                <w:rFonts w:ascii="宋体" w:hAnsi="宋体"/>
                <w:color w:val="auto"/>
                <w:sz w:val="21"/>
                <w:szCs w:val="21"/>
                <w:highlight w:val="none"/>
              </w:rPr>
            </w:pPr>
          </w:p>
        </w:tc>
        <w:tc>
          <w:tcPr>
            <w:tcW w:w="1260" w:type="dxa"/>
            <w:noWrap w:val="0"/>
            <w:vAlign w:val="center"/>
          </w:tcPr>
          <w:p w14:paraId="7CE18FAE">
            <w:pPr>
              <w:adjustRightInd w:val="0"/>
              <w:snapToGrid w:val="0"/>
              <w:jc w:val="center"/>
              <w:rPr>
                <w:rFonts w:ascii="宋体" w:hAnsi="宋体"/>
                <w:color w:val="auto"/>
                <w:sz w:val="21"/>
                <w:szCs w:val="21"/>
                <w:highlight w:val="none"/>
              </w:rPr>
            </w:pPr>
          </w:p>
        </w:tc>
        <w:tc>
          <w:tcPr>
            <w:tcW w:w="778" w:type="dxa"/>
            <w:noWrap w:val="0"/>
            <w:vAlign w:val="center"/>
          </w:tcPr>
          <w:p w14:paraId="2F1CF4D2">
            <w:pPr>
              <w:adjustRightInd w:val="0"/>
              <w:snapToGrid w:val="0"/>
              <w:jc w:val="center"/>
              <w:rPr>
                <w:rFonts w:ascii="宋体" w:hAnsi="宋体"/>
                <w:color w:val="auto"/>
                <w:sz w:val="21"/>
                <w:szCs w:val="21"/>
                <w:highlight w:val="none"/>
              </w:rPr>
            </w:pPr>
          </w:p>
        </w:tc>
        <w:tc>
          <w:tcPr>
            <w:tcW w:w="2475" w:type="dxa"/>
            <w:noWrap w:val="0"/>
            <w:vAlign w:val="center"/>
          </w:tcPr>
          <w:p w14:paraId="4D09E0D0">
            <w:pPr>
              <w:adjustRightInd w:val="0"/>
              <w:snapToGrid w:val="0"/>
              <w:jc w:val="center"/>
              <w:rPr>
                <w:rFonts w:ascii="宋体" w:hAnsi="宋体"/>
                <w:color w:val="auto"/>
                <w:sz w:val="21"/>
                <w:szCs w:val="21"/>
                <w:highlight w:val="none"/>
              </w:rPr>
            </w:pPr>
          </w:p>
        </w:tc>
        <w:tc>
          <w:tcPr>
            <w:tcW w:w="1061" w:type="dxa"/>
            <w:noWrap w:val="0"/>
            <w:vAlign w:val="center"/>
          </w:tcPr>
          <w:p w14:paraId="0EADC963">
            <w:pPr>
              <w:adjustRightInd w:val="0"/>
              <w:snapToGrid w:val="0"/>
              <w:jc w:val="center"/>
              <w:rPr>
                <w:rFonts w:ascii="宋体" w:hAnsi="宋体"/>
                <w:color w:val="auto"/>
                <w:sz w:val="21"/>
                <w:szCs w:val="21"/>
                <w:highlight w:val="none"/>
              </w:rPr>
            </w:pPr>
          </w:p>
        </w:tc>
        <w:tc>
          <w:tcPr>
            <w:tcW w:w="680" w:type="dxa"/>
            <w:noWrap w:val="0"/>
            <w:vAlign w:val="center"/>
          </w:tcPr>
          <w:p w14:paraId="538C3AB5">
            <w:pPr>
              <w:adjustRightInd w:val="0"/>
              <w:snapToGrid w:val="0"/>
              <w:jc w:val="center"/>
              <w:rPr>
                <w:rFonts w:ascii="宋体" w:hAnsi="宋体"/>
                <w:color w:val="auto"/>
                <w:sz w:val="21"/>
                <w:szCs w:val="21"/>
                <w:highlight w:val="none"/>
              </w:rPr>
            </w:pPr>
          </w:p>
        </w:tc>
      </w:tr>
      <w:tr w14:paraId="139986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28" w:type="dxa"/>
            <w:noWrap w:val="0"/>
            <w:vAlign w:val="center"/>
          </w:tcPr>
          <w:p w14:paraId="1D8270C3">
            <w:pPr>
              <w:adjustRightInd w:val="0"/>
              <w:snapToGrid w:val="0"/>
              <w:jc w:val="center"/>
              <w:rPr>
                <w:rFonts w:ascii="宋体" w:hAnsi="宋体"/>
                <w:color w:val="auto"/>
                <w:sz w:val="21"/>
                <w:szCs w:val="21"/>
                <w:highlight w:val="none"/>
              </w:rPr>
            </w:pPr>
          </w:p>
        </w:tc>
        <w:tc>
          <w:tcPr>
            <w:tcW w:w="720" w:type="dxa"/>
            <w:noWrap w:val="0"/>
            <w:vAlign w:val="center"/>
          </w:tcPr>
          <w:p w14:paraId="2AED164E">
            <w:pPr>
              <w:adjustRightInd w:val="0"/>
              <w:snapToGrid w:val="0"/>
              <w:jc w:val="center"/>
              <w:rPr>
                <w:rFonts w:ascii="宋体" w:hAnsi="宋体"/>
                <w:color w:val="auto"/>
                <w:sz w:val="21"/>
                <w:szCs w:val="21"/>
                <w:highlight w:val="none"/>
              </w:rPr>
            </w:pPr>
          </w:p>
        </w:tc>
        <w:tc>
          <w:tcPr>
            <w:tcW w:w="720" w:type="dxa"/>
            <w:noWrap w:val="0"/>
            <w:vAlign w:val="center"/>
          </w:tcPr>
          <w:p w14:paraId="73B83F0F">
            <w:pPr>
              <w:adjustRightInd w:val="0"/>
              <w:snapToGrid w:val="0"/>
              <w:jc w:val="center"/>
              <w:rPr>
                <w:rFonts w:ascii="宋体" w:hAnsi="宋体"/>
                <w:color w:val="auto"/>
                <w:sz w:val="21"/>
                <w:szCs w:val="21"/>
                <w:highlight w:val="none"/>
              </w:rPr>
            </w:pPr>
          </w:p>
        </w:tc>
        <w:tc>
          <w:tcPr>
            <w:tcW w:w="1260" w:type="dxa"/>
            <w:noWrap w:val="0"/>
            <w:vAlign w:val="center"/>
          </w:tcPr>
          <w:p w14:paraId="3ED091AD">
            <w:pPr>
              <w:adjustRightInd w:val="0"/>
              <w:snapToGrid w:val="0"/>
              <w:jc w:val="center"/>
              <w:rPr>
                <w:rFonts w:ascii="宋体" w:hAnsi="宋体"/>
                <w:color w:val="auto"/>
                <w:sz w:val="21"/>
                <w:szCs w:val="21"/>
                <w:highlight w:val="none"/>
              </w:rPr>
            </w:pPr>
          </w:p>
        </w:tc>
        <w:tc>
          <w:tcPr>
            <w:tcW w:w="778" w:type="dxa"/>
            <w:noWrap w:val="0"/>
            <w:vAlign w:val="center"/>
          </w:tcPr>
          <w:p w14:paraId="1F50E470">
            <w:pPr>
              <w:adjustRightInd w:val="0"/>
              <w:snapToGrid w:val="0"/>
              <w:jc w:val="center"/>
              <w:rPr>
                <w:rFonts w:ascii="宋体" w:hAnsi="宋体"/>
                <w:color w:val="auto"/>
                <w:sz w:val="21"/>
                <w:szCs w:val="21"/>
                <w:highlight w:val="none"/>
              </w:rPr>
            </w:pPr>
          </w:p>
        </w:tc>
        <w:tc>
          <w:tcPr>
            <w:tcW w:w="2475" w:type="dxa"/>
            <w:noWrap w:val="0"/>
            <w:vAlign w:val="center"/>
          </w:tcPr>
          <w:p w14:paraId="732F3548">
            <w:pPr>
              <w:adjustRightInd w:val="0"/>
              <w:snapToGrid w:val="0"/>
              <w:jc w:val="center"/>
              <w:rPr>
                <w:rFonts w:ascii="宋体" w:hAnsi="宋体"/>
                <w:color w:val="auto"/>
                <w:sz w:val="21"/>
                <w:szCs w:val="21"/>
                <w:highlight w:val="none"/>
              </w:rPr>
            </w:pPr>
          </w:p>
        </w:tc>
        <w:tc>
          <w:tcPr>
            <w:tcW w:w="1061" w:type="dxa"/>
            <w:noWrap w:val="0"/>
            <w:vAlign w:val="center"/>
          </w:tcPr>
          <w:p w14:paraId="2792457D">
            <w:pPr>
              <w:adjustRightInd w:val="0"/>
              <w:snapToGrid w:val="0"/>
              <w:jc w:val="center"/>
              <w:rPr>
                <w:rFonts w:ascii="宋体" w:hAnsi="宋体"/>
                <w:color w:val="auto"/>
                <w:sz w:val="21"/>
                <w:szCs w:val="21"/>
                <w:highlight w:val="none"/>
              </w:rPr>
            </w:pPr>
          </w:p>
        </w:tc>
        <w:tc>
          <w:tcPr>
            <w:tcW w:w="680" w:type="dxa"/>
            <w:noWrap w:val="0"/>
            <w:vAlign w:val="center"/>
          </w:tcPr>
          <w:p w14:paraId="6167A6D7">
            <w:pPr>
              <w:adjustRightInd w:val="0"/>
              <w:snapToGrid w:val="0"/>
              <w:jc w:val="center"/>
              <w:rPr>
                <w:rFonts w:ascii="宋体" w:hAnsi="宋体"/>
                <w:color w:val="auto"/>
                <w:sz w:val="21"/>
                <w:szCs w:val="21"/>
                <w:highlight w:val="none"/>
              </w:rPr>
            </w:pPr>
          </w:p>
        </w:tc>
      </w:tr>
      <w:tr w14:paraId="03DB01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28" w:type="dxa"/>
            <w:noWrap w:val="0"/>
            <w:vAlign w:val="center"/>
          </w:tcPr>
          <w:p w14:paraId="1B38F2BF">
            <w:pPr>
              <w:adjustRightInd w:val="0"/>
              <w:snapToGrid w:val="0"/>
              <w:jc w:val="center"/>
              <w:rPr>
                <w:rFonts w:ascii="宋体" w:hAnsi="宋体"/>
                <w:color w:val="auto"/>
                <w:sz w:val="21"/>
                <w:szCs w:val="21"/>
                <w:highlight w:val="none"/>
              </w:rPr>
            </w:pPr>
          </w:p>
        </w:tc>
        <w:tc>
          <w:tcPr>
            <w:tcW w:w="720" w:type="dxa"/>
            <w:noWrap w:val="0"/>
            <w:vAlign w:val="center"/>
          </w:tcPr>
          <w:p w14:paraId="79042790">
            <w:pPr>
              <w:adjustRightInd w:val="0"/>
              <w:snapToGrid w:val="0"/>
              <w:jc w:val="center"/>
              <w:rPr>
                <w:rFonts w:ascii="宋体" w:hAnsi="宋体"/>
                <w:color w:val="auto"/>
                <w:sz w:val="21"/>
                <w:szCs w:val="21"/>
                <w:highlight w:val="none"/>
              </w:rPr>
            </w:pPr>
          </w:p>
        </w:tc>
        <w:tc>
          <w:tcPr>
            <w:tcW w:w="720" w:type="dxa"/>
            <w:noWrap w:val="0"/>
            <w:vAlign w:val="center"/>
          </w:tcPr>
          <w:p w14:paraId="376EBB02">
            <w:pPr>
              <w:adjustRightInd w:val="0"/>
              <w:snapToGrid w:val="0"/>
              <w:jc w:val="center"/>
              <w:rPr>
                <w:rFonts w:ascii="宋体" w:hAnsi="宋体"/>
                <w:color w:val="auto"/>
                <w:sz w:val="21"/>
                <w:szCs w:val="21"/>
                <w:highlight w:val="none"/>
              </w:rPr>
            </w:pPr>
          </w:p>
        </w:tc>
        <w:tc>
          <w:tcPr>
            <w:tcW w:w="1260" w:type="dxa"/>
            <w:noWrap w:val="0"/>
            <w:vAlign w:val="center"/>
          </w:tcPr>
          <w:p w14:paraId="4C4881B7">
            <w:pPr>
              <w:adjustRightInd w:val="0"/>
              <w:snapToGrid w:val="0"/>
              <w:jc w:val="center"/>
              <w:rPr>
                <w:rFonts w:ascii="宋体" w:hAnsi="宋体"/>
                <w:color w:val="auto"/>
                <w:sz w:val="21"/>
                <w:szCs w:val="21"/>
                <w:highlight w:val="none"/>
              </w:rPr>
            </w:pPr>
          </w:p>
        </w:tc>
        <w:tc>
          <w:tcPr>
            <w:tcW w:w="778" w:type="dxa"/>
            <w:noWrap w:val="0"/>
            <w:vAlign w:val="center"/>
          </w:tcPr>
          <w:p w14:paraId="3045EAD5">
            <w:pPr>
              <w:adjustRightInd w:val="0"/>
              <w:snapToGrid w:val="0"/>
              <w:jc w:val="center"/>
              <w:rPr>
                <w:rFonts w:ascii="宋体" w:hAnsi="宋体"/>
                <w:color w:val="auto"/>
                <w:sz w:val="21"/>
                <w:szCs w:val="21"/>
                <w:highlight w:val="none"/>
              </w:rPr>
            </w:pPr>
          </w:p>
        </w:tc>
        <w:tc>
          <w:tcPr>
            <w:tcW w:w="2475" w:type="dxa"/>
            <w:noWrap w:val="0"/>
            <w:vAlign w:val="center"/>
          </w:tcPr>
          <w:p w14:paraId="276B8B1C">
            <w:pPr>
              <w:adjustRightInd w:val="0"/>
              <w:snapToGrid w:val="0"/>
              <w:jc w:val="center"/>
              <w:rPr>
                <w:rFonts w:ascii="宋体" w:hAnsi="宋体"/>
                <w:color w:val="auto"/>
                <w:sz w:val="21"/>
                <w:szCs w:val="21"/>
                <w:highlight w:val="none"/>
              </w:rPr>
            </w:pPr>
          </w:p>
        </w:tc>
        <w:tc>
          <w:tcPr>
            <w:tcW w:w="1061" w:type="dxa"/>
            <w:noWrap w:val="0"/>
            <w:vAlign w:val="center"/>
          </w:tcPr>
          <w:p w14:paraId="52FB1DAF">
            <w:pPr>
              <w:adjustRightInd w:val="0"/>
              <w:snapToGrid w:val="0"/>
              <w:jc w:val="center"/>
              <w:rPr>
                <w:rFonts w:ascii="宋体" w:hAnsi="宋体"/>
                <w:color w:val="auto"/>
                <w:sz w:val="21"/>
                <w:szCs w:val="21"/>
                <w:highlight w:val="none"/>
              </w:rPr>
            </w:pPr>
          </w:p>
        </w:tc>
        <w:tc>
          <w:tcPr>
            <w:tcW w:w="680" w:type="dxa"/>
            <w:noWrap w:val="0"/>
            <w:vAlign w:val="center"/>
          </w:tcPr>
          <w:p w14:paraId="79FEC95F">
            <w:pPr>
              <w:adjustRightInd w:val="0"/>
              <w:snapToGrid w:val="0"/>
              <w:jc w:val="center"/>
              <w:rPr>
                <w:rFonts w:ascii="宋体" w:hAnsi="宋体"/>
                <w:color w:val="auto"/>
                <w:sz w:val="21"/>
                <w:szCs w:val="21"/>
                <w:highlight w:val="none"/>
              </w:rPr>
            </w:pPr>
          </w:p>
        </w:tc>
      </w:tr>
      <w:tr w14:paraId="317B8C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28" w:type="dxa"/>
            <w:noWrap w:val="0"/>
            <w:vAlign w:val="center"/>
          </w:tcPr>
          <w:p w14:paraId="2A951B69">
            <w:pPr>
              <w:adjustRightInd w:val="0"/>
              <w:snapToGrid w:val="0"/>
              <w:jc w:val="center"/>
              <w:rPr>
                <w:rFonts w:ascii="宋体" w:hAnsi="宋体"/>
                <w:color w:val="auto"/>
                <w:sz w:val="21"/>
                <w:szCs w:val="21"/>
                <w:highlight w:val="none"/>
              </w:rPr>
            </w:pPr>
          </w:p>
        </w:tc>
        <w:tc>
          <w:tcPr>
            <w:tcW w:w="720" w:type="dxa"/>
            <w:noWrap w:val="0"/>
            <w:vAlign w:val="center"/>
          </w:tcPr>
          <w:p w14:paraId="763FBC75">
            <w:pPr>
              <w:adjustRightInd w:val="0"/>
              <w:snapToGrid w:val="0"/>
              <w:jc w:val="center"/>
              <w:rPr>
                <w:rFonts w:ascii="宋体" w:hAnsi="宋体"/>
                <w:color w:val="auto"/>
                <w:sz w:val="21"/>
                <w:szCs w:val="21"/>
                <w:highlight w:val="none"/>
              </w:rPr>
            </w:pPr>
          </w:p>
        </w:tc>
        <w:tc>
          <w:tcPr>
            <w:tcW w:w="720" w:type="dxa"/>
            <w:noWrap w:val="0"/>
            <w:vAlign w:val="center"/>
          </w:tcPr>
          <w:p w14:paraId="297839F7">
            <w:pPr>
              <w:adjustRightInd w:val="0"/>
              <w:snapToGrid w:val="0"/>
              <w:jc w:val="center"/>
              <w:rPr>
                <w:rFonts w:ascii="宋体" w:hAnsi="宋体"/>
                <w:color w:val="auto"/>
                <w:sz w:val="21"/>
                <w:szCs w:val="21"/>
                <w:highlight w:val="none"/>
              </w:rPr>
            </w:pPr>
          </w:p>
        </w:tc>
        <w:tc>
          <w:tcPr>
            <w:tcW w:w="1260" w:type="dxa"/>
            <w:noWrap w:val="0"/>
            <w:vAlign w:val="center"/>
          </w:tcPr>
          <w:p w14:paraId="7F772FF9">
            <w:pPr>
              <w:adjustRightInd w:val="0"/>
              <w:snapToGrid w:val="0"/>
              <w:jc w:val="center"/>
              <w:rPr>
                <w:rFonts w:ascii="宋体" w:hAnsi="宋体"/>
                <w:color w:val="auto"/>
                <w:sz w:val="21"/>
                <w:szCs w:val="21"/>
                <w:highlight w:val="none"/>
              </w:rPr>
            </w:pPr>
          </w:p>
        </w:tc>
        <w:tc>
          <w:tcPr>
            <w:tcW w:w="778" w:type="dxa"/>
            <w:noWrap w:val="0"/>
            <w:vAlign w:val="center"/>
          </w:tcPr>
          <w:p w14:paraId="224773C7">
            <w:pPr>
              <w:adjustRightInd w:val="0"/>
              <w:snapToGrid w:val="0"/>
              <w:jc w:val="center"/>
              <w:rPr>
                <w:rFonts w:ascii="宋体" w:hAnsi="宋体"/>
                <w:color w:val="auto"/>
                <w:sz w:val="21"/>
                <w:szCs w:val="21"/>
                <w:highlight w:val="none"/>
              </w:rPr>
            </w:pPr>
          </w:p>
        </w:tc>
        <w:tc>
          <w:tcPr>
            <w:tcW w:w="2475" w:type="dxa"/>
            <w:noWrap w:val="0"/>
            <w:vAlign w:val="center"/>
          </w:tcPr>
          <w:p w14:paraId="1D2113AD">
            <w:pPr>
              <w:adjustRightInd w:val="0"/>
              <w:snapToGrid w:val="0"/>
              <w:jc w:val="center"/>
              <w:rPr>
                <w:rFonts w:ascii="宋体" w:hAnsi="宋体"/>
                <w:color w:val="auto"/>
                <w:sz w:val="21"/>
                <w:szCs w:val="21"/>
                <w:highlight w:val="none"/>
              </w:rPr>
            </w:pPr>
          </w:p>
        </w:tc>
        <w:tc>
          <w:tcPr>
            <w:tcW w:w="1061" w:type="dxa"/>
            <w:noWrap w:val="0"/>
            <w:vAlign w:val="center"/>
          </w:tcPr>
          <w:p w14:paraId="1DDCA5A5">
            <w:pPr>
              <w:adjustRightInd w:val="0"/>
              <w:snapToGrid w:val="0"/>
              <w:jc w:val="center"/>
              <w:rPr>
                <w:rFonts w:ascii="宋体" w:hAnsi="宋体"/>
                <w:color w:val="auto"/>
                <w:sz w:val="21"/>
                <w:szCs w:val="21"/>
                <w:highlight w:val="none"/>
              </w:rPr>
            </w:pPr>
          </w:p>
        </w:tc>
        <w:tc>
          <w:tcPr>
            <w:tcW w:w="680" w:type="dxa"/>
            <w:noWrap w:val="0"/>
            <w:vAlign w:val="center"/>
          </w:tcPr>
          <w:p w14:paraId="0D387D8F">
            <w:pPr>
              <w:adjustRightInd w:val="0"/>
              <w:snapToGrid w:val="0"/>
              <w:jc w:val="center"/>
              <w:rPr>
                <w:rFonts w:ascii="宋体" w:hAnsi="宋体"/>
                <w:color w:val="auto"/>
                <w:sz w:val="21"/>
                <w:szCs w:val="21"/>
                <w:highlight w:val="none"/>
              </w:rPr>
            </w:pPr>
          </w:p>
        </w:tc>
      </w:tr>
      <w:tr w14:paraId="2E4D69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28" w:type="dxa"/>
            <w:noWrap w:val="0"/>
            <w:vAlign w:val="center"/>
          </w:tcPr>
          <w:p w14:paraId="330E6466">
            <w:pPr>
              <w:adjustRightInd w:val="0"/>
              <w:snapToGrid w:val="0"/>
              <w:jc w:val="center"/>
              <w:rPr>
                <w:rFonts w:ascii="宋体" w:hAnsi="宋体"/>
                <w:color w:val="auto"/>
                <w:sz w:val="21"/>
                <w:szCs w:val="21"/>
                <w:highlight w:val="none"/>
              </w:rPr>
            </w:pPr>
          </w:p>
        </w:tc>
        <w:tc>
          <w:tcPr>
            <w:tcW w:w="720" w:type="dxa"/>
            <w:noWrap w:val="0"/>
            <w:vAlign w:val="center"/>
          </w:tcPr>
          <w:p w14:paraId="0892EA9A">
            <w:pPr>
              <w:adjustRightInd w:val="0"/>
              <w:snapToGrid w:val="0"/>
              <w:jc w:val="center"/>
              <w:rPr>
                <w:rFonts w:ascii="宋体" w:hAnsi="宋体"/>
                <w:color w:val="auto"/>
                <w:sz w:val="21"/>
                <w:szCs w:val="21"/>
                <w:highlight w:val="none"/>
              </w:rPr>
            </w:pPr>
          </w:p>
        </w:tc>
        <w:tc>
          <w:tcPr>
            <w:tcW w:w="720" w:type="dxa"/>
            <w:noWrap w:val="0"/>
            <w:vAlign w:val="center"/>
          </w:tcPr>
          <w:p w14:paraId="5ADC4A54">
            <w:pPr>
              <w:adjustRightInd w:val="0"/>
              <w:snapToGrid w:val="0"/>
              <w:jc w:val="center"/>
              <w:rPr>
                <w:rFonts w:ascii="宋体" w:hAnsi="宋体"/>
                <w:color w:val="auto"/>
                <w:sz w:val="21"/>
                <w:szCs w:val="21"/>
                <w:highlight w:val="none"/>
              </w:rPr>
            </w:pPr>
          </w:p>
        </w:tc>
        <w:tc>
          <w:tcPr>
            <w:tcW w:w="1260" w:type="dxa"/>
            <w:noWrap w:val="0"/>
            <w:vAlign w:val="center"/>
          </w:tcPr>
          <w:p w14:paraId="2A441901">
            <w:pPr>
              <w:adjustRightInd w:val="0"/>
              <w:snapToGrid w:val="0"/>
              <w:jc w:val="center"/>
              <w:rPr>
                <w:rFonts w:ascii="宋体" w:hAnsi="宋体"/>
                <w:color w:val="auto"/>
                <w:sz w:val="21"/>
                <w:szCs w:val="21"/>
                <w:highlight w:val="none"/>
              </w:rPr>
            </w:pPr>
          </w:p>
        </w:tc>
        <w:tc>
          <w:tcPr>
            <w:tcW w:w="778" w:type="dxa"/>
            <w:noWrap w:val="0"/>
            <w:vAlign w:val="center"/>
          </w:tcPr>
          <w:p w14:paraId="2D74A260">
            <w:pPr>
              <w:adjustRightInd w:val="0"/>
              <w:snapToGrid w:val="0"/>
              <w:jc w:val="center"/>
              <w:rPr>
                <w:rFonts w:ascii="宋体" w:hAnsi="宋体"/>
                <w:color w:val="auto"/>
                <w:sz w:val="21"/>
                <w:szCs w:val="21"/>
                <w:highlight w:val="none"/>
              </w:rPr>
            </w:pPr>
          </w:p>
        </w:tc>
        <w:tc>
          <w:tcPr>
            <w:tcW w:w="2475" w:type="dxa"/>
            <w:noWrap w:val="0"/>
            <w:vAlign w:val="center"/>
          </w:tcPr>
          <w:p w14:paraId="40D8DEA5">
            <w:pPr>
              <w:adjustRightInd w:val="0"/>
              <w:snapToGrid w:val="0"/>
              <w:jc w:val="center"/>
              <w:rPr>
                <w:rFonts w:ascii="宋体" w:hAnsi="宋体"/>
                <w:color w:val="auto"/>
                <w:sz w:val="21"/>
                <w:szCs w:val="21"/>
                <w:highlight w:val="none"/>
              </w:rPr>
            </w:pPr>
          </w:p>
        </w:tc>
        <w:tc>
          <w:tcPr>
            <w:tcW w:w="1061" w:type="dxa"/>
            <w:noWrap w:val="0"/>
            <w:vAlign w:val="center"/>
          </w:tcPr>
          <w:p w14:paraId="3CD977E6">
            <w:pPr>
              <w:adjustRightInd w:val="0"/>
              <w:snapToGrid w:val="0"/>
              <w:jc w:val="center"/>
              <w:rPr>
                <w:rFonts w:ascii="宋体" w:hAnsi="宋体"/>
                <w:color w:val="auto"/>
                <w:sz w:val="21"/>
                <w:szCs w:val="21"/>
                <w:highlight w:val="none"/>
              </w:rPr>
            </w:pPr>
          </w:p>
        </w:tc>
        <w:tc>
          <w:tcPr>
            <w:tcW w:w="680" w:type="dxa"/>
            <w:noWrap w:val="0"/>
            <w:vAlign w:val="center"/>
          </w:tcPr>
          <w:p w14:paraId="6174AD5E">
            <w:pPr>
              <w:adjustRightInd w:val="0"/>
              <w:snapToGrid w:val="0"/>
              <w:jc w:val="center"/>
              <w:rPr>
                <w:rFonts w:ascii="宋体" w:hAnsi="宋体"/>
                <w:color w:val="auto"/>
                <w:sz w:val="21"/>
                <w:szCs w:val="21"/>
                <w:highlight w:val="none"/>
              </w:rPr>
            </w:pPr>
          </w:p>
        </w:tc>
      </w:tr>
      <w:tr w14:paraId="397357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28" w:type="dxa"/>
            <w:noWrap w:val="0"/>
            <w:vAlign w:val="center"/>
          </w:tcPr>
          <w:p w14:paraId="3BC22FDF">
            <w:pPr>
              <w:adjustRightInd w:val="0"/>
              <w:snapToGrid w:val="0"/>
              <w:jc w:val="center"/>
              <w:rPr>
                <w:rFonts w:ascii="宋体" w:hAnsi="宋体"/>
                <w:color w:val="auto"/>
                <w:sz w:val="21"/>
                <w:szCs w:val="21"/>
                <w:highlight w:val="none"/>
              </w:rPr>
            </w:pPr>
          </w:p>
        </w:tc>
        <w:tc>
          <w:tcPr>
            <w:tcW w:w="720" w:type="dxa"/>
            <w:noWrap w:val="0"/>
            <w:vAlign w:val="center"/>
          </w:tcPr>
          <w:p w14:paraId="4A1B830E">
            <w:pPr>
              <w:adjustRightInd w:val="0"/>
              <w:snapToGrid w:val="0"/>
              <w:jc w:val="center"/>
              <w:rPr>
                <w:rFonts w:ascii="宋体" w:hAnsi="宋体"/>
                <w:color w:val="auto"/>
                <w:sz w:val="21"/>
                <w:szCs w:val="21"/>
                <w:highlight w:val="none"/>
              </w:rPr>
            </w:pPr>
          </w:p>
        </w:tc>
        <w:tc>
          <w:tcPr>
            <w:tcW w:w="720" w:type="dxa"/>
            <w:noWrap w:val="0"/>
            <w:vAlign w:val="center"/>
          </w:tcPr>
          <w:p w14:paraId="4DED24FD">
            <w:pPr>
              <w:adjustRightInd w:val="0"/>
              <w:snapToGrid w:val="0"/>
              <w:jc w:val="center"/>
              <w:rPr>
                <w:rFonts w:ascii="宋体" w:hAnsi="宋体"/>
                <w:color w:val="auto"/>
                <w:sz w:val="21"/>
                <w:szCs w:val="21"/>
                <w:highlight w:val="none"/>
              </w:rPr>
            </w:pPr>
          </w:p>
        </w:tc>
        <w:tc>
          <w:tcPr>
            <w:tcW w:w="1260" w:type="dxa"/>
            <w:noWrap w:val="0"/>
            <w:vAlign w:val="center"/>
          </w:tcPr>
          <w:p w14:paraId="6D1E1114">
            <w:pPr>
              <w:adjustRightInd w:val="0"/>
              <w:snapToGrid w:val="0"/>
              <w:jc w:val="center"/>
              <w:rPr>
                <w:rFonts w:ascii="宋体" w:hAnsi="宋体"/>
                <w:color w:val="auto"/>
                <w:sz w:val="21"/>
                <w:szCs w:val="21"/>
                <w:highlight w:val="none"/>
              </w:rPr>
            </w:pPr>
          </w:p>
        </w:tc>
        <w:tc>
          <w:tcPr>
            <w:tcW w:w="778" w:type="dxa"/>
            <w:noWrap w:val="0"/>
            <w:vAlign w:val="center"/>
          </w:tcPr>
          <w:p w14:paraId="16BBD1C8">
            <w:pPr>
              <w:adjustRightInd w:val="0"/>
              <w:snapToGrid w:val="0"/>
              <w:jc w:val="center"/>
              <w:rPr>
                <w:rFonts w:ascii="宋体" w:hAnsi="宋体"/>
                <w:color w:val="auto"/>
                <w:sz w:val="21"/>
                <w:szCs w:val="21"/>
                <w:highlight w:val="none"/>
              </w:rPr>
            </w:pPr>
          </w:p>
        </w:tc>
        <w:tc>
          <w:tcPr>
            <w:tcW w:w="2475" w:type="dxa"/>
            <w:noWrap w:val="0"/>
            <w:vAlign w:val="center"/>
          </w:tcPr>
          <w:p w14:paraId="4F55AB07">
            <w:pPr>
              <w:adjustRightInd w:val="0"/>
              <w:snapToGrid w:val="0"/>
              <w:jc w:val="center"/>
              <w:rPr>
                <w:rFonts w:ascii="宋体" w:hAnsi="宋体"/>
                <w:color w:val="auto"/>
                <w:sz w:val="21"/>
                <w:szCs w:val="21"/>
                <w:highlight w:val="none"/>
              </w:rPr>
            </w:pPr>
          </w:p>
        </w:tc>
        <w:tc>
          <w:tcPr>
            <w:tcW w:w="1061" w:type="dxa"/>
            <w:noWrap w:val="0"/>
            <w:vAlign w:val="center"/>
          </w:tcPr>
          <w:p w14:paraId="012ACAA7">
            <w:pPr>
              <w:adjustRightInd w:val="0"/>
              <w:snapToGrid w:val="0"/>
              <w:jc w:val="center"/>
              <w:rPr>
                <w:rFonts w:ascii="宋体" w:hAnsi="宋体"/>
                <w:color w:val="auto"/>
                <w:sz w:val="21"/>
                <w:szCs w:val="21"/>
                <w:highlight w:val="none"/>
              </w:rPr>
            </w:pPr>
          </w:p>
        </w:tc>
        <w:tc>
          <w:tcPr>
            <w:tcW w:w="680" w:type="dxa"/>
            <w:noWrap w:val="0"/>
            <w:vAlign w:val="center"/>
          </w:tcPr>
          <w:p w14:paraId="7898FFA2">
            <w:pPr>
              <w:adjustRightInd w:val="0"/>
              <w:snapToGrid w:val="0"/>
              <w:jc w:val="center"/>
              <w:rPr>
                <w:rFonts w:ascii="宋体" w:hAnsi="宋体"/>
                <w:color w:val="auto"/>
                <w:sz w:val="21"/>
                <w:szCs w:val="21"/>
                <w:highlight w:val="none"/>
              </w:rPr>
            </w:pPr>
          </w:p>
        </w:tc>
      </w:tr>
      <w:tr w14:paraId="0CE865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28" w:type="dxa"/>
            <w:noWrap w:val="0"/>
            <w:vAlign w:val="center"/>
          </w:tcPr>
          <w:p w14:paraId="184046E7">
            <w:pPr>
              <w:adjustRightInd w:val="0"/>
              <w:snapToGrid w:val="0"/>
              <w:jc w:val="center"/>
              <w:rPr>
                <w:rFonts w:ascii="宋体" w:hAnsi="宋体"/>
                <w:color w:val="auto"/>
                <w:sz w:val="21"/>
                <w:szCs w:val="21"/>
                <w:highlight w:val="none"/>
              </w:rPr>
            </w:pPr>
          </w:p>
        </w:tc>
        <w:tc>
          <w:tcPr>
            <w:tcW w:w="720" w:type="dxa"/>
            <w:noWrap w:val="0"/>
            <w:vAlign w:val="center"/>
          </w:tcPr>
          <w:p w14:paraId="5CE87E1F">
            <w:pPr>
              <w:adjustRightInd w:val="0"/>
              <w:snapToGrid w:val="0"/>
              <w:jc w:val="center"/>
              <w:rPr>
                <w:rFonts w:ascii="宋体" w:hAnsi="宋体"/>
                <w:color w:val="auto"/>
                <w:sz w:val="21"/>
                <w:szCs w:val="21"/>
                <w:highlight w:val="none"/>
              </w:rPr>
            </w:pPr>
          </w:p>
        </w:tc>
        <w:tc>
          <w:tcPr>
            <w:tcW w:w="720" w:type="dxa"/>
            <w:noWrap w:val="0"/>
            <w:vAlign w:val="center"/>
          </w:tcPr>
          <w:p w14:paraId="0617CC37">
            <w:pPr>
              <w:adjustRightInd w:val="0"/>
              <w:snapToGrid w:val="0"/>
              <w:jc w:val="center"/>
              <w:rPr>
                <w:rFonts w:ascii="宋体" w:hAnsi="宋体"/>
                <w:color w:val="auto"/>
                <w:sz w:val="21"/>
                <w:szCs w:val="21"/>
                <w:highlight w:val="none"/>
              </w:rPr>
            </w:pPr>
          </w:p>
        </w:tc>
        <w:tc>
          <w:tcPr>
            <w:tcW w:w="1260" w:type="dxa"/>
            <w:noWrap w:val="0"/>
            <w:vAlign w:val="center"/>
          </w:tcPr>
          <w:p w14:paraId="3AFB6ECA">
            <w:pPr>
              <w:adjustRightInd w:val="0"/>
              <w:snapToGrid w:val="0"/>
              <w:jc w:val="center"/>
              <w:rPr>
                <w:rFonts w:ascii="宋体" w:hAnsi="宋体"/>
                <w:color w:val="auto"/>
                <w:sz w:val="21"/>
                <w:szCs w:val="21"/>
                <w:highlight w:val="none"/>
              </w:rPr>
            </w:pPr>
          </w:p>
        </w:tc>
        <w:tc>
          <w:tcPr>
            <w:tcW w:w="778" w:type="dxa"/>
            <w:noWrap w:val="0"/>
            <w:vAlign w:val="center"/>
          </w:tcPr>
          <w:p w14:paraId="50EA97A8">
            <w:pPr>
              <w:adjustRightInd w:val="0"/>
              <w:snapToGrid w:val="0"/>
              <w:jc w:val="center"/>
              <w:rPr>
                <w:rFonts w:ascii="宋体" w:hAnsi="宋体"/>
                <w:color w:val="auto"/>
                <w:sz w:val="21"/>
                <w:szCs w:val="21"/>
                <w:highlight w:val="none"/>
              </w:rPr>
            </w:pPr>
          </w:p>
        </w:tc>
        <w:tc>
          <w:tcPr>
            <w:tcW w:w="2475" w:type="dxa"/>
            <w:noWrap w:val="0"/>
            <w:vAlign w:val="center"/>
          </w:tcPr>
          <w:p w14:paraId="1CB032A8">
            <w:pPr>
              <w:adjustRightInd w:val="0"/>
              <w:snapToGrid w:val="0"/>
              <w:jc w:val="center"/>
              <w:rPr>
                <w:rFonts w:ascii="宋体" w:hAnsi="宋体"/>
                <w:color w:val="auto"/>
                <w:sz w:val="21"/>
                <w:szCs w:val="21"/>
                <w:highlight w:val="none"/>
              </w:rPr>
            </w:pPr>
          </w:p>
        </w:tc>
        <w:tc>
          <w:tcPr>
            <w:tcW w:w="1061" w:type="dxa"/>
            <w:noWrap w:val="0"/>
            <w:vAlign w:val="center"/>
          </w:tcPr>
          <w:p w14:paraId="745229D0">
            <w:pPr>
              <w:adjustRightInd w:val="0"/>
              <w:snapToGrid w:val="0"/>
              <w:jc w:val="center"/>
              <w:rPr>
                <w:rFonts w:ascii="宋体" w:hAnsi="宋体"/>
                <w:color w:val="auto"/>
                <w:sz w:val="21"/>
                <w:szCs w:val="21"/>
                <w:highlight w:val="none"/>
              </w:rPr>
            </w:pPr>
          </w:p>
        </w:tc>
        <w:tc>
          <w:tcPr>
            <w:tcW w:w="680" w:type="dxa"/>
            <w:noWrap w:val="0"/>
            <w:vAlign w:val="center"/>
          </w:tcPr>
          <w:p w14:paraId="231682A9">
            <w:pPr>
              <w:adjustRightInd w:val="0"/>
              <w:snapToGrid w:val="0"/>
              <w:jc w:val="center"/>
              <w:rPr>
                <w:rFonts w:ascii="宋体" w:hAnsi="宋体"/>
                <w:color w:val="auto"/>
                <w:sz w:val="21"/>
                <w:szCs w:val="21"/>
                <w:highlight w:val="none"/>
              </w:rPr>
            </w:pPr>
          </w:p>
        </w:tc>
      </w:tr>
      <w:tr w14:paraId="4081AD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28" w:type="dxa"/>
            <w:noWrap w:val="0"/>
            <w:vAlign w:val="center"/>
          </w:tcPr>
          <w:p w14:paraId="18FAC6B3">
            <w:pPr>
              <w:adjustRightInd w:val="0"/>
              <w:snapToGrid w:val="0"/>
              <w:jc w:val="center"/>
              <w:rPr>
                <w:rFonts w:ascii="宋体" w:hAnsi="宋体"/>
                <w:color w:val="auto"/>
                <w:sz w:val="21"/>
                <w:szCs w:val="21"/>
                <w:highlight w:val="none"/>
              </w:rPr>
            </w:pPr>
          </w:p>
        </w:tc>
        <w:tc>
          <w:tcPr>
            <w:tcW w:w="720" w:type="dxa"/>
            <w:noWrap w:val="0"/>
            <w:vAlign w:val="center"/>
          </w:tcPr>
          <w:p w14:paraId="24F92091">
            <w:pPr>
              <w:adjustRightInd w:val="0"/>
              <w:snapToGrid w:val="0"/>
              <w:jc w:val="center"/>
              <w:rPr>
                <w:rFonts w:ascii="宋体" w:hAnsi="宋体"/>
                <w:color w:val="auto"/>
                <w:sz w:val="21"/>
                <w:szCs w:val="21"/>
                <w:highlight w:val="none"/>
              </w:rPr>
            </w:pPr>
          </w:p>
        </w:tc>
        <w:tc>
          <w:tcPr>
            <w:tcW w:w="720" w:type="dxa"/>
            <w:noWrap w:val="0"/>
            <w:vAlign w:val="center"/>
          </w:tcPr>
          <w:p w14:paraId="6609FEA0">
            <w:pPr>
              <w:adjustRightInd w:val="0"/>
              <w:snapToGrid w:val="0"/>
              <w:jc w:val="center"/>
              <w:rPr>
                <w:rFonts w:ascii="宋体" w:hAnsi="宋体"/>
                <w:color w:val="auto"/>
                <w:sz w:val="21"/>
                <w:szCs w:val="21"/>
                <w:highlight w:val="none"/>
              </w:rPr>
            </w:pPr>
          </w:p>
        </w:tc>
        <w:tc>
          <w:tcPr>
            <w:tcW w:w="1260" w:type="dxa"/>
            <w:noWrap w:val="0"/>
            <w:vAlign w:val="center"/>
          </w:tcPr>
          <w:p w14:paraId="1BF35355">
            <w:pPr>
              <w:adjustRightInd w:val="0"/>
              <w:snapToGrid w:val="0"/>
              <w:jc w:val="center"/>
              <w:rPr>
                <w:rFonts w:ascii="宋体" w:hAnsi="宋体"/>
                <w:color w:val="auto"/>
                <w:sz w:val="21"/>
                <w:szCs w:val="21"/>
                <w:highlight w:val="none"/>
              </w:rPr>
            </w:pPr>
          </w:p>
        </w:tc>
        <w:tc>
          <w:tcPr>
            <w:tcW w:w="778" w:type="dxa"/>
            <w:noWrap w:val="0"/>
            <w:vAlign w:val="center"/>
          </w:tcPr>
          <w:p w14:paraId="1503B3F2">
            <w:pPr>
              <w:adjustRightInd w:val="0"/>
              <w:snapToGrid w:val="0"/>
              <w:jc w:val="center"/>
              <w:rPr>
                <w:rFonts w:ascii="宋体" w:hAnsi="宋体"/>
                <w:color w:val="auto"/>
                <w:sz w:val="21"/>
                <w:szCs w:val="21"/>
                <w:highlight w:val="none"/>
              </w:rPr>
            </w:pPr>
          </w:p>
        </w:tc>
        <w:tc>
          <w:tcPr>
            <w:tcW w:w="2475" w:type="dxa"/>
            <w:noWrap w:val="0"/>
            <w:vAlign w:val="center"/>
          </w:tcPr>
          <w:p w14:paraId="0D0573FE">
            <w:pPr>
              <w:adjustRightInd w:val="0"/>
              <w:snapToGrid w:val="0"/>
              <w:jc w:val="center"/>
              <w:rPr>
                <w:rFonts w:ascii="宋体" w:hAnsi="宋体"/>
                <w:color w:val="auto"/>
                <w:sz w:val="21"/>
                <w:szCs w:val="21"/>
                <w:highlight w:val="none"/>
              </w:rPr>
            </w:pPr>
          </w:p>
        </w:tc>
        <w:tc>
          <w:tcPr>
            <w:tcW w:w="1061" w:type="dxa"/>
            <w:noWrap w:val="0"/>
            <w:vAlign w:val="center"/>
          </w:tcPr>
          <w:p w14:paraId="5FE8C343">
            <w:pPr>
              <w:adjustRightInd w:val="0"/>
              <w:snapToGrid w:val="0"/>
              <w:jc w:val="center"/>
              <w:rPr>
                <w:rFonts w:ascii="宋体" w:hAnsi="宋体"/>
                <w:color w:val="auto"/>
                <w:sz w:val="21"/>
                <w:szCs w:val="21"/>
                <w:highlight w:val="none"/>
              </w:rPr>
            </w:pPr>
          </w:p>
        </w:tc>
        <w:tc>
          <w:tcPr>
            <w:tcW w:w="680" w:type="dxa"/>
            <w:noWrap w:val="0"/>
            <w:vAlign w:val="center"/>
          </w:tcPr>
          <w:p w14:paraId="4212C695">
            <w:pPr>
              <w:adjustRightInd w:val="0"/>
              <w:snapToGrid w:val="0"/>
              <w:jc w:val="center"/>
              <w:rPr>
                <w:rFonts w:ascii="宋体" w:hAnsi="宋体"/>
                <w:color w:val="auto"/>
                <w:sz w:val="21"/>
                <w:szCs w:val="21"/>
                <w:highlight w:val="none"/>
              </w:rPr>
            </w:pPr>
          </w:p>
        </w:tc>
      </w:tr>
      <w:tr w14:paraId="4F156C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28" w:type="dxa"/>
            <w:noWrap w:val="0"/>
            <w:vAlign w:val="center"/>
          </w:tcPr>
          <w:p w14:paraId="74B08B94">
            <w:pPr>
              <w:adjustRightInd w:val="0"/>
              <w:snapToGrid w:val="0"/>
              <w:jc w:val="center"/>
              <w:rPr>
                <w:rFonts w:ascii="宋体" w:hAnsi="宋体"/>
                <w:color w:val="auto"/>
                <w:sz w:val="21"/>
                <w:szCs w:val="21"/>
                <w:highlight w:val="none"/>
              </w:rPr>
            </w:pPr>
          </w:p>
        </w:tc>
        <w:tc>
          <w:tcPr>
            <w:tcW w:w="720" w:type="dxa"/>
            <w:noWrap w:val="0"/>
            <w:vAlign w:val="center"/>
          </w:tcPr>
          <w:p w14:paraId="1FD88543">
            <w:pPr>
              <w:adjustRightInd w:val="0"/>
              <w:snapToGrid w:val="0"/>
              <w:jc w:val="center"/>
              <w:rPr>
                <w:rFonts w:ascii="宋体" w:hAnsi="宋体"/>
                <w:color w:val="auto"/>
                <w:sz w:val="21"/>
                <w:szCs w:val="21"/>
                <w:highlight w:val="none"/>
              </w:rPr>
            </w:pPr>
          </w:p>
        </w:tc>
        <w:tc>
          <w:tcPr>
            <w:tcW w:w="720" w:type="dxa"/>
            <w:noWrap w:val="0"/>
            <w:vAlign w:val="center"/>
          </w:tcPr>
          <w:p w14:paraId="7FF51C46">
            <w:pPr>
              <w:adjustRightInd w:val="0"/>
              <w:snapToGrid w:val="0"/>
              <w:jc w:val="center"/>
              <w:rPr>
                <w:rFonts w:ascii="宋体" w:hAnsi="宋体"/>
                <w:color w:val="auto"/>
                <w:sz w:val="21"/>
                <w:szCs w:val="21"/>
                <w:highlight w:val="none"/>
              </w:rPr>
            </w:pPr>
          </w:p>
        </w:tc>
        <w:tc>
          <w:tcPr>
            <w:tcW w:w="1260" w:type="dxa"/>
            <w:noWrap w:val="0"/>
            <w:vAlign w:val="center"/>
          </w:tcPr>
          <w:p w14:paraId="3B6F9C6C">
            <w:pPr>
              <w:adjustRightInd w:val="0"/>
              <w:snapToGrid w:val="0"/>
              <w:jc w:val="center"/>
              <w:rPr>
                <w:rFonts w:ascii="宋体" w:hAnsi="宋体"/>
                <w:color w:val="auto"/>
                <w:sz w:val="21"/>
                <w:szCs w:val="21"/>
                <w:highlight w:val="none"/>
              </w:rPr>
            </w:pPr>
          </w:p>
        </w:tc>
        <w:tc>
          <w:tcPr>
            <w:tcW w:w="778" w:type="dxa"/>
            <w:noWrap w:val="0"/>
            <w:vAlign w:val="center"/>
          </w:tcPr>
          <w:p w14:paraId="61D8F251">
            <w:pPr>
              <w:adjustRightInd w:val="0"/>
              <w:snapToGrid w:val="0"/>
              <w:jc w:val="center"/>
              <w:rPr>
                <w:rFonts w:ascii="宋体" w:hAnsi="宋体"/>
                <w:color w:val="auto"/>
                <w:sz w:val="21"/>
                <w:szCs w:val="21"/>
                <w:highlight w:val="none"/>
              </w:rPr>
            </w:pPr>
          </w:p>
        </w:tc>
        <w:tc>
          <w:tcPr>
            <w:tcW w:w="2475" w:type="dxa"/>
            <w:noWrap w:val="0"/>
            <w:vAlign w:val="center"/>
          </w:tcPr>
          <w:p w14:paraId="73C764A9">
            <w:pPr>
              <w:adjustRightInd w:val="0"/>
              <w:snapToGrid w:val="0"/>
              <w:jc w:val="center"/>
              <w:rPr>
                <w:rFonts w:ascii="宋体" w:hAnsi="宋体"/>
                <w:color w:val="auto"/>
                <w:sz w:val="21"/>
                <w:szCs w:val="21"/>
                <w:highlight w:val="none"/>
              </w:rPr>
            </w:pPr>
          </w:p>
        </w:tc>
        <w:tc>
          <w:tcPr>
            <w:tcW w:w="1061" w:type="dxa"/>
            <w:noWrap w:val="0"/>
            <w:vAlign w:val="center"/>
          </w:tcPr>
          <w:p w14:paraId="55734060">
            <w:pPr>
              <w:adjustRightInd w:val="0"/>
              <w:snapToGrid w:val="0"/>
              <w:jc w:val="center"/>
              <w:rPr>
                <w:rFonts w:ascii="宋体" w:hAnsi="宋体"/>
                <w:color w:val="auto"/>
                <w:sz w:val="21"/>
                <w:szCs w:val="21"/>
                <w:highlight w:val="none"/>
              </w:rPr>
            </w:pPr>
          </w:p>
        </w:tc>
        <w:tc>
          <w:tcPr>
            <w:tcW w:w="680" w:type="dxa"/>
            <w:noWrap w:val="0"/>
            <w:vAlign w:val="center"/>
          </w:tcPr>
          <w:p w14:paraId="2699EB34">
            <w:pPr>
              <w:adjustRightInd w:val="0"/>
              <w:snapToGrid w:val="0"/>
              <w:jc w:val="center"/>
              <w:rPr>
                <w:rFonts w:ascii="宋体" w:hAnsi="宋体"/>
                <w:color w:val="auto"/>
                <w:sz w:val="21"/>
                <w:szCs w:val="21"/>
                <w:highlight w:val="none"/>
              </w:rPr>
            </w:pPr>
          </w:p>
        </w:tc>
      </w:tr>
      <w:tr w14:paraId="07B93E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28" w:type="dxa"/>
            <w:noWrap w:val="0"/>
            <w:vAlign w:val="center"/>
          </w:tcPr>
          <w:p w14:paraId="06A1566B">
            <w:pPr>
              <w:adjustRightInd w:val="0"/>
              <w:snapToGrid w:val="0"/>
              <w:jc w:val="center"/>
              <w:rPr>
                <w:rFonts w:ascii="宋体" w:hAnsi="宋体"/>
                <w:color w:val="auto"/>
                <w:sz w:val="21"/>
                <w:szCs w:val="21"/>
                <w:highlight w:val="none"/>
              </w:rPr>
            </w:pPr>
          </w:p>
        </w:tc>
        <w:tc>
          <w:tcPr>
            <w:tcW w:w="720" w:type="dxa"/>
            <w:noWrap w:val="0"/>
            <w:vAlign w:val="center"/>
          </w:tcPr>
          <w:p w14:paraId="5F87F8D4">
            <w:pPr>
              <w:adjustRightInd w:val="0"/>
              <w:snapToGrid w:val="0"/>
              <w:jc w:val="center"/>
              <w:rPr>
                <w:rFonts w:ascii="宋体" w:hAnsi="宋体"/>
                <w:color w:val="auto"/>
                <w:sz w:val="21"/>
                <w:szCs w:val="21"/>
                <w:highlight w:val="none"/>
              </w:rPr>
            </w:pPr>
          </w:p>
        </w:tc>
        <w:tc>
          <w:tcPr>
            <w:tcW w:w="720" w:type="dxa"/>
            <w:noWrap w:val="0"/>
            <w:vAlign w:val="center"/>
          </w:tcPr>
          <w:p w14:paraId="072B1719">
            <w:pPr>
              <w:adjustRightInd w:val="0"/>
              <w:snapToGrid w:val="0"/>
              <w:jc w:val="center"/>
              <w:rPr>
                <w:rFonts w:ascii="宋体" w:hAnsi="宋体"/>
                <w:color w:val="auto"/>
                <w:sz w:val="21"/>
                <w:szCs w:val="21"/>
                <w:highlight w:val="none"/>
              </w:rPr>
            </w:pPr>
          </w:p>
        </w:tc>
        <w:tc>
          <w:tcPr>
            <w:tcW w:w="1260" w:type="dxa"/>
            <w:noWrap w:val="0"/>
            <w:vAlign w:val="center"/>
          </w:tcPr>
          <w:p w14:paraId="20515954">
            <w:pPr>
              <w:adjustRightInd w:val="0"/>
              <w:snapToGrid w:val="0"/>
              <w:jc w:val="center"/>
              <w:rPr>
                <w:rFonts w:ascii="宋体" w:hAnsi="宋体"/>
                <w:color w:val="auto"/>
                <w:sz w:val="21"/>
                <w:szCs w:val="21"/>
                <w:highlight w:val="none"/>
              </w:rPr>
            </w:pPr>
          </w:p>
        </w:tc>
        <w:tc>
          <w:tcPr>
            <w:tcW w:w="778" w:type="dxa"/>
            <w:noWrap w:val="0"/>
            <w:vAlign w:val="center"/>
          </w:tcPr>
          <w:p w14:paraId="0CF7AAF3">
            <w:pPr>
              <w:adjustRightInd w:val="0"/>
              <w:snapToGrid w:val="0"/>
              <w:jc w:val="center"/>
              <w:rPr>
                <w:rFonts w:ascii="宋体" w:hAnsi="宋体"/>
                <w:color w:val="auto"/>
                <w:sz w:val="21"/>
                <w:szCs w:val="21"/>
                <w:highlight w:val="none"/>
              </w:rPr>
            </w:pPr>
          </w:p>
        </w:tc>
        <w:tc>
          <w:tcPr>
            <w:tcW w:w="2475" w:type="dxa"/>
            <w:noWrap w:val="0"/>
            <w:vAlign w:val="center"/>
          </w:tcPr>
          <w:p w14:paraId="09F038EB">
            <w:pPr>
              <w:adjustRightInd w:val="0"/>
              <w:snapToGrid w:val="0"/>
              <w:jc w:val="center"/>
              <w:rPr>
                <w:rFonts w:ascii="宋体" w:hAnsi="宋体"/>
                <w:color w:val="auto"/>
                <w:sz w:val="21"/>
                <w:szCs w:val="21"/>
                <w:highlight w:val="none"/>
              </w:rPr>
            </w:pPr>
          </w:p>
        </w:tc>
        <w:tc>
          <w:tcPr>
            <w:tcW w:w="1061" w:type="dxa"/>
            <w:noWrap w:val="0"/>
            <w:vAlign w:val="center"/>
          </w:tcPr>
          <w:p w14:paraId="0E486162">
            <w:pPr>
              <w:adjustRightInd w:val="0"/>
              <w:snapToGrid w:val="0"/>
              <w:jc w:val="center"/>
              <w:rPr>
                <w:rFonts w:ascii="宋体" w:hAnsi="宋体"/>
                <w:color w:val="auto"/>
                <w:sz w:val="21"/>
                <w:szCs w:val="21"/>
                <w:highlight w:val="none"/>
              </w:rPr>
            </w:pPr>
          </w:p>
        </w:tc>
        <w:tc>
          <w:tcPr>
            <w:tcW w:w="680" w:type="dxa"/>
            <w:noWrap w:val="0"/>
            <w:vAlign w:val="center"/>
          </w:tcPr>
          <w:p w14:paraId="63095DD6">
            <w:pPr>
              <w:adjustRightInd w:val="0"/>
              <w:snapToGrid w:val="0"/>
              <w:jc w:val="center"/>
              <w:rPr>
                <w:rFonts w:ascii="宋体" w:hAnsi="宋体"/>
                <w:color w:val="auto"/>
                <w:sz w:val="21"/>
                <w:szCs w:val="21"/>
                <w:highlight w:val="none"/>
              </w:rPr>
            </w:pPr>
          </w:p>
        </w:tc>
      </w:tr>
      <w:tr w14:paraId="3A2C32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28" w:type="dxa"/>
            <w:noWrap w:val="0"/>
            <w:vAlign w:val="center"/>
          </w:tcPr>
          <w:p w14:paraId="3FE88F7E">
            <w:pPr>
              <w:adjustRightInd w:val="0"/>
              <w:snapToGrid w:val="0"/>
              <w:jc w:val="center"/>
              <w:rPr>
                <w:rFonts w:ascii="宋体" w:hAnsi="宋体"/>
                <w:color w:val="auto"/>
                <w:sz w:val="21"/>
                <w:szCs w:val="21"/>
                <w:highlight w:val="none"/>
              </w:rPr>
            </w:pPr>
          </w:p>
        </w:tc>
        <w:tc>
          <w:tcPr>
            <w:tcW w:w="720" w:type="dxa"/>
            <w:noWrap w:val="0"/>
            <w:vAlign w:val="center"/>
          </w:tcPr>
          <w:p w14:paraId="390B0A8F">
            <w:pPr>
              <w:adjustRightInd w:val="0"/>
              <w:snapToGrid w:val="0"/>
              <w:jc w:val="center"/>
              <w:rPr>
                <w:rFonts w:ascii="宋体" w:hAnsi="宋体"/>
                <w:color w:val="auto"/>
                <w:sz w:val="21"/>
                <w:szCs w:val="21"/>
                <w:highlight w:val="none"/>
              </w:rPr>
            </w:pPr>
          </w:p>
        </w:tc>
        <w:tc>
          <w:tcPr>
            <w:tcW w:w="720" w:type="dxa"/>
            <w:noWrap w:val="0"/>
            <w:vAlign w:val="center"/>
          </w:tcPr>
          <w:p w14:paraId="240FDDBE">
            <w:pPr>
              <w:adjustRightInd w:val="0"/>
              <w:snapToGrid w:val="0"/>
              <w:jc w:val="center"/>
              <w:rPr>
                <w:rFonts w:ascii="宋体" w:hAnsi="宋体"/>
                <w:color w:val="auto"/>
                <w:sz w:val="21"/>
                <w:szCs w:val="21"/>
                <w:highlight w:val="none"/>
              </w:rPr>
            </w:pPr>
          </w:p>
        </w:tc>
        <w:tc>
          <w:tcPr>
            <w:tcW w:w="1260" w:type="dxa"/>
            <w:noWrap w:val="0"/>
            <w:vAlign w:val="center"/>
          </w:tcPr>
          <w:p w14:paraId="6298FEA1">
            <w:pPr>
              <w:adjustRightInd w:val="0"/>
              <w:snapToGrid w:val="0"/>
              <w:jc w:val="center"/>
              <w:rPr>
                <w:rFonts w:ascii="宋体" w:hAnsi="宋体"/>
                <w:color w:val="auto"/>
                <w:sz w:val="21"/>
                <w:szCs w:val="21"/>
                <w:highlight w:val="none"/>
              </w:rPr>
            </w:pPr>
          </w:p>
        </w:tc>
        <w:tc>
          <w:tcPr>
            <w:tcW w:w="778" w:type="dxa"/>
            <w:noWrap w:val="0"/>
            <w:vAlign w:val="center"/>
          </w:tcPr>
          <w:p w14:paraId="0B35DB41">
            <w:pPr>
              <w:adjustRightInd w:val="0"/>
              <w:snapToGrid w:val="0"/>
              <w:jc w:val="center"/>
              <w:rPr>
                <w:rFonts w:ascii="宋体" w:hAnsi="宋体"/>
                <w:color w:val="auto"/>
                <w:sz w:val="21"/>
                <w:szCs w:val="21"/>
                <w:highlight w:val="none"/>
              </w:rPr>
            </w:pPr>
          </w:p>
        </w:tc>
        <w:tc>
          <w:tcPr>
            <w:tcW w:w="2475" w:type="dxa"/>
            <w:noWrap w:val="0"/>
            <w:vAlign w:val="center"/>
          </w:tcPr>
          <w:p w14:paraId="1D8781AE">
            <w:pPr>
              <w:adjustRightInd w:val="0"/>
              <w:snapToGrid w:val="0"/>
              <w:jc w:val="center"/>
              <w:rPr>
                <w:rFonts w:ascii="宋体" w:hAnsi="宋体"/>
                <w:color w:val="auto"/>
                <w:sz w:val="21"/>
                <w:szCs w:val="21"/>
                <w:highlight w:val="none"/>
              </w:rPr>
            </w:pPr>
          </w:p>
        </w:tc>
        <w:tc>
          <w:tcPr>
            <w:tcW w:w="1061" w:type="dxa"/>
            <w:noWrap w:val="0"/>
            <w:vAlign w:val="center"/>
          </w:tcPr>
          <w:p w14:paraId="3219F7A8">
            <w:pPr>
              <w:adjustRightInd w:val="0"/>
              <w:snapToGrid w:val="0"/>
              <w:jc w:val="center"/>
              <w:rPr>
                <w:rFonts w:ascii="宋体" w:hAnsi="宋体"/>
                <w:color w:val="auto"/>
                <w:sz w:val="21"/>
                <w:szCs w:val="21"/>
                <w:highlight w:val="none"/>
              </w:rPr>
            </w:pPr>
          </w:p>
        </w:tc>
        <w:tc>
          <w:tcPr>
            <w:tcW w:w="680" w:type="dxa"/>
            <w:noWrap w:val="0"/>
            <w:vAlign w:val="center"/>
          </w:tcPr>
          <w:p w14:paraId="31E5B08F">
            <w:pPr>
              <w:adjustRightInd w:val="0"/>
              <w:snapToGrid w:val="0"/>
              <w:jc w:val="center"/>
              <w:rPr>
                <w:rFonts w:ascii="宋体" w:hAnsi="宋体"/>
                <w:color w:val="auto"/>
                <w:sz w:val="21"/>
                <w:szCs w:val="21"/>
                <w:highlight w:val="none"/>
              </w:rPr>
            </w:pPr>
          </w:p>
        </w:tc>
      </w:tr>
    </w:tbl>
    <w:p w14:paraId="1DDC7AC3">
      <w:pPr>
        <w:adjustRightInd w:val="0"/>
        <w:snapToGrid w:val="0"/>
        <w:spacing w:line="360" w:lineRule="auto"/>
        <w:ind w:firstLine="420" w:firstLineChars="200"/>
        <w:rPr>
          <w:rFonts w:ascii="宋体" w:hAnsi="宋体"/>
          <w:snapToGrid w:val="0"/>
          <w:color w:val="auto"/>
          <w:kern w:val="0"/>
          <w:sz w:val="21"/>
          <w:szCs w:val="21"/>
          <w:highlight w:val="none"/>
        </w:rPr>
      </w:pPr>
      <w:r>
        <w:rPr>
          <w:rFonts w:hint="eastAsia" w:ascii="宋体" w:hAnsi="宋体"/>
          <w:snapToGrid w:val="0"/>
          <w:color w:val="auto"/>
          <w:kern w:val="0"/>
          <w:sz w:val="21"/>
          <w:szCs w:val="21"/>
          <w:highlight w:val="none"/>
        </w:rPr>
        <w:t xml:space="preserve"> </w:t>
      </w:r>
    </w:p>
    <w:p w14:paraId="2AA88440">
      <w:pPr>
        <w:adjustRightInd w:val="0"/>
        <w:snapToGrid w:val="0"/>
        <w:spacing w:line="360" w:lineRule="auto"/>
        <w:ind w:firstLine="420" w:firstLineChars="200"/>
        <w:rPr>
          <w:rFonts w:ascii="宋体" w:hAnsi="宋体"/>
          <w:snapToGrid w:val="0"/>
          <w:color w:val="auto"/>
          <w:kern w:val="0"/>
          <w:sz w:val="21"/>
          <w:szCs w:val="21"/>
          <w:highlight w:val="none"/>
        </w:rPr>
      </w:pPr>
    </w:p>
    <w:p w14:paraId="1695D763">
      <w:pPr>
        <w:adjustRightInd w:val="0"/>
        <w:snapToGrid w:val="0"/>
        <w:spacing w:line="360" w:lineRule="auto"/>
        <w:ind w:firstLine="420" w:firstLineChars="200"/>
        <w:rPr>
          <w:rFonts w:ascii="宋体" w:hAnsi="宋体"/>
          <w:snapToGrid w:val="0"/>
          <w:color w:val="auto"/>
          <w:kern w:val="0"/>
          <w:sz w:val="21"/>
          <w:szCs w:val="21"/>
          <w:highlight w:val="none"/>
        </w:rPr>
      </w:pPr>
    </w:p>
    <w:p w14:paraId="569BD71E">
      <w:pPr>
        <w:adjustRightInd w:val="0"/>
        <w:snapToGrid w:val="0"/>
        <w:spacing w:line="360" w:lineRule="auto"/>
        <w:ind w:firstLine="420" w:firstLineChars="200"/>
        <w:rPr>
          <w:rFonts w:ascii="宋体" w:hAnsi="宋体"/>
          <w:snapToGrid w:val="0"/>
          <w:color w:val="auto"/>
          <w:kern w:val="0"/>
          <w:sz w:val="21"/>
          <w:szCs w:val="21"/>
          <w:highlight w:val="none"/>
        </w:rPr>
      </w:pPr>
    </w:p>
    <w:p w14:paraId="6B2594FB">
      <w:pPr>
        <w:adjustRightInd w:val="0"/>
        <w:snapToGrid w:val="0"/>
        <w:spacing w:line="360" w:lineRule="auto"/>
        <w:ind w:firstLine="420" w:firstLineChars="200"/>
        <w:rPr>
          <w:rFonts w:ascii="宋体" w:hAnsi="宋体"/>
          <w:snapToGrid w:val="0"/>
          <w:color w:val="auto"/>
          <w:kern w:val="0"/>
          <w:sz w:val="21"/>
          <w:szCs w:val="21"/>
          <w:highlight w:val="none"/>
        </w:rPr>
      </w:pPr>
    </w:p>
    <w:p w14:paraId="4DFF0A9C">
      <w:pPr>
        <w:adjustRightInd w:val="0"/>
        <w:snapToGrid w:val="0"/>
        <w:spacing w:line="360" w:lineRule="auto"/>
        <w:ind w:firstLine="420" w:firstLineChars="200"/>
        <w:rPr>
          <w:rFonts w:ascii="宋体" w:hAnsi="宋体"/>
          <w:snapToGrid w:val="0"/>
          <w:color w:val="auto"/>
          <w:kern w:val="0"/>
          <w:sz w:val="21"/>
          <w:szCs w:val="21"/>
          <w:highlight w:val="none"/>
        </w:rPr>
      </w:pPr>
    </w:p>
    <w:p w14:paraId="7F191482">
      <w:pPr>
        <w:adjustRightInd w:val="0"/>
        <w:snapToGrid w:val="0"/>
        <w:spacing w:line="360" w:lineRule="auto"/>
        <w:ind w:firstLine="420" w:firstLineChars="200"/>
        <w:rPr>
          <w:rFonts w:ascii="宋体" w:hAnsi="宋体"/>
          <w:snapToGrid w:val="0"/>
          <w:color w:val="auto"/>
          <w:kern w:val="0"/>
          <w:sz w:val="21"/>
          <w:szCs w:val="21"/>
          <w:highlight w:val="none"/>
        </w:rPr>
      </w:pPr>
    </w:p>
    <w:p w14:paraId="2F839A24">
      <w:pPr>
        <w:adjustRightInd w:val="0"/>
        <w:snapToGrid w:val="0"/>
        <w:spacing w:line="360" w:lineRule="auto"/>
        <w:ind w:firstLine="420" w:firstLineChars="200"/>
        <w:rPr>
          <w:rFonts w:ascii="宋体" w:hAnsi="宋体"/>
          <w:snapToGrid w:val="0"/>
          <w:color w:val="auto"/>
          <w:kern w:val="0"/>
          <w:sz w:val="21"/>
          <w:szCs w:val="21"/>
          <w:highlight w:val="none"/>
        </w:rPr>
      </w:pPr>
    </w:p>
    <w:p w14:paraId="06172919">
      <w:pPr>
        <w:adjustRightInd w:val="0"/>
        <w:snapToGrid w:val="0"/>
        <w:spacing w:line="360" w:lineRule="auto"/>
        <w:ind w:firstLine="420" w:firstLineChars="200"/>
        <w:rPr>
          <w:rFonts w:ascii="宋体" w:hAnsi="宋体"/>
          <w:snapToGrid w:val="0"/>
          <w:color w:val="auto"/>
          <w:kern w:val="0"/>
          <w:sz w:val="21"/>
          <w:szCs w:val="21"/>
          <w:highlight w:val="none"/>
        </w:rPr>
      </w:pPr>
    </w:p>
    <w:p w14:paraId="5C203D29">
      <w:pPr>
        <w:adjustRightInd w:val="0"/>
        <w:snapToGrid w:val="0"/>
        <w:spacing w:line="360" w:lineRule="auto"/>
        <w:ind w:firstLine="420" w:firstLineChars="200"/>
        <w:rPr>
          <w:rFonts w:ascii="宋体" w:hAnsi="宋体"/>
          <w:snapToGrid w:val="0"/>
          <w:color w:val="auto"/>
          <w:kern w:val="0"/>
          <w:sz w:val="21"/>
          <w:szCs w:val="21"/>
          <w:highlight w:val="none"/>
        </w:rPr>
      </w:pPr>
    </w:p>
    <w:p w14:paraId="12590B57">
      <w:pPr>
        <w:adjustRightInd w:val="0"/>
        <w:snapToGrid w:val="0"/>
        <w:spacing w:line="360" w:lineRule="auto"/>
        <w:ind w:firstLine="420" w:firstLineChars="200"/>
        <w:rPr>
          <w:rFonts w:ascii="宋体" w:hAnsi="宋体"/>
          <w:snapToGrid w:val="0"/>
          <w:color w:val="auto"/>
          <w:kern w:val="0"/>
          <w:sz w:val="21"/>
          <w:szCs w:val="21"/>
          <w:highlight w:val="none"/>
        </w:rPr>
      </w:pPr>
    </w:p>
    <w:p w14:paraId="4DCAF7C8">
      <w:pPr>
        <w:adjustRightInd w:val="0"/>
        <w:snapToGrid w:val="0"/>
        <w:spacing w:line="360" w:lineRule="auto"/>
        <w:ind w:firstLine="420" w:firstLineChars="200"/>
        <w:rPr>
          <w:rFonts w:ascii="宋体" w:hAnsi="宋体"/>
          <w:snapToGrid w:val="0"/>
          <w:color w:val="auto"/>
          <w:kern w:val="0"/>
          <w:sz w:val="21"/>
          <w:szCs w:val="21"/>
          <w:highlight w:val="none"/>
        </w:rPr>
      </w:pPr>
    </w:p>
    <w:p w14:paraId="7EB33910">
      <w:pPr>
        <w:adjustRightInd w:val="0"/>
        <w:snapToGrid w:val="0"/>
        <w:spacing w:line="360" w:lineRule="auto"/>
        <w:ind w:firstLine="420" w:firstLineChars="200"/>
        <w:rPr>
          <w:rFonts w:ascii="宋体" w:hAnsi="宋体"/>
          <w:snapToGrid w:val="0"/>
          <w:color w:val="auto"/>
          <w:kern w:val="0"/>
          <w:sz w:val="21"/>
          <w:szCs w:val="21"/>
          <w:highlight w:val="none"/>
        </w:rPr>
      </w:pPr>
    </w:p>
    <w:p w14:paraId="2529F1A1">
      <w:pPr>
        <w:adjustRightInd w:val="0"/>
        <w:snapToGrid w:val="0"/>
        <w:spacing w:line="360" w:lineRule="auto"/>
        <w:ind w:firstLine="420" w:firstLineChars="200"/>
        <w:rPr>
          <w:rFonts w:ascii="宋体" w:hAnsi="宋体"/>
          <w:snapToGrid w:val="0"/>
          <w:color w:val="auto"/>
          <w:kern w:val="0"/>
          <w:sz w:val="21"/>
          <w:szCs w:val="21"/>
          <w:highlight w:val="none"/>
        </w:rPr>
      </w:pPr>
    </w:p>
    <w:p w14:paraId="4D21E16B">
      <w:pPr>
        <w:adjustRightInd w:val="0"/>
        <w:snapToGrid w:val="0"/>
        <w:spacing w:line="360" w:lineRule="auto"/>
        <w:ind w:firstLine="420" w:firstLineChars="200"/>
        <w:rPr>
          <w:rFonts w:ascii="宋体" w:hAnsi="宋体"/>
          <w:snapToGrid w:val="0"/>
          <w:color w:val="auto"/>
          <w:kern w:val="0"/>
          <w:sz w:val="21"/>
          <w:szCs w:val="21"/>
          <w:highlight w:val="none"/>
        </w:rPr>
      </w:pPr>
    </w:p>
    <w:p w14:paraId="03115A62">
      <w:pPr>
        <w:adjustRightInd w:val="0"/>
        <w:snapToGrid w:val="0"/>
        <w:spacing w:line="360" w:lineRule="auto"/>
        <w:ind w:firstLine="420" w:firstLineChars="200"/>
        <w:rPr>
          <w:rFonts w:ascii="宋体" w:hAnsi="宋体"/>
          <w:snapToGrid w:val="0"/>
          <w:color w:val="auto"/>
          <w:kern w:val="0"/>
          <w:sz w:val="21"/>
          <w:szCs w:val="21"/>
          <w:highlight w:val="none"/>
        </w:rPr>
      </w:pPr>
    </w:p>
    <w:p w14:paraId="29FE7576">
      <w:pPr>
        <w:adjustRightInd w:val="0"/>
        <w:snapToGrid w:val="0"/>
        <w:spacing w:line="360" w:lineRule="auto"/>
        <w:ind w:firstLine="420" w:firstLineChars="200"/>
        <w:rPr>
          <w:rFonts w:ascii="宋体" w:hAnsi="宋体"/>
          <w:snapToGrid w:val="0"/>
          <w:color w:val="auto"/>
          <w:kern w:val="0"/>
          <w:sz w:val="21"/>
          <w:szCs w:val="21"/>
          <w:highlight w:val="none"/>
        </w:rPr>
      </w:pPr>
    </w:p>
    <w:p w14:paraId="3F7DEDDA">
      <w:pPr>
        <w:adjustRightInd w:val="0"/>
        <w:snapToGrid w:val="0"/>
        <w:spacing w:line="360" w:lineRule="auto"/>
        <w:ind w:firstLine="0" w:firstLineChars="0"/>
        <w:rPr>
          <w:rFonts w:ascii="宋体" w:hAnsi="宋体"/>
          <w:snapToGrid w:val="0"/>
          <w:color w:val="auto"/>
          <w:kern w:val="0"/>
          <w:sz w:val="21"/>
          <w:szCs w:val="21"/>
          <w:highlight w:val="none"/>
        </w:rPr>
      </w:pPr>
    </w:p>
    <w:p w14:paraId="2CC842CF">
      <w:pPr>
        <w:keepNext/>
        <w:keepLines/>
        <w:adjustRightInd w:val="0"/>
        <w:snapToGrid w:val="0"/>
        <w:spacing w:line="360" w:lineRule="auto"/>
        <w:jc w:val="center"/>
        <w:outlineLvl w:val="1"/>
        <w:rPr>
          <w:rFonts w:ascii="黑体" w:hAnsi="黑体" w:eastAsia="黑体"/>
          <w:bCs/>
          <w:color w:val="auto"/>
          <w:sz w:val="21"/>
          <w:szCs w:val="21"/>
          <w:highlight w:val="none"/>
        </w:rPr>
      </w:pPr>
      <w:bookmarkStart w:id="236" w:name="_Toc34231000"/>
      <w:bookmarkStart w:id="237" w:name="_Toc20664"/>
      <w:r>
        <w:rPr>
          <w:rFonts w:hint="eastAsia" w:ascii="黑体" w:hAnsi="黑体" w:eastAsia="黑体"/>
          <w:bCs/>
          <w:color w:val="auto"/>
          <w:sz w:val="21"/>
          <w:szCs w:val="21"/>
          <w:highlight w:val="none"/>
          <w:lang w:val="en-US" w:eastAsia="zh-CN"/>
        </w:rPr>
        <w:t>九</w:t>
      </w:r>
      <w:r>
        <w:rPr>
          <w:rFonts w:ascii="黑体" w:hAnsi="黑体" w:eastAsia="黑体"/>
          <w:bCs/>
          <w:color w:val="auto"/>
          <w:sz w:val="21"/>
          <w:szCs w:val="21"/>
          <w:highlight w:val="none"/>
        </w:rPr>
        <w:t>、</w:t>
      </w:r>
      <w:r>
        <w:rPr>
          <w:rFonts w:hint="eastAsia" w:ascii="黑体" w:hAnsi="黑体" w:eastAsia="黑体"/>
          <w:bCs/>
          <w:color w:val="auto"/>
          <w:sz w:val="21"/>
          <w:szCs w:val="21"/>
          <w:highlight w:val="none"/>
        </w:rPr>
        <w:t>拟派项目负责人情况表</w:t>
      </w:r>
      <w:bookmarkEnd w:id="236"/>
      <w:bookmarkEnd w:id="237"/>
    </w:p>
    <w:tbl>
      <w:tblPr>
        <w:tblStyle w:val="2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4"/>
        <w:gridCol w:w="1122"/>
        <w:gridCol w:w="840"/>
        <w:gridCol w:w="410"/>
        <w:gridCol w:w="1588"/>
        <w:gridCol w:w="13"/>
        <w:gridCol w:w="404"/>
        <w:gridCol w:w="1111"/>
        <w:gridCol w:w="359"/>
        <w:gridCol w:w="1053"/>
        <w:gridCol w:w="13"/>
        <w:gridCol w:w="290"/>
        <w:gridCol w:w="1374"/>
        <w:gridCol w:w="27"/>
      </w:tblGrid>
      <w:tr w14:paraId="44D235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1836" w:type="dxa"/>
            <w:gridSpan w:val="2"/>
            <w:tcBorders>
              <w:tl2br w:val="nil"/>
              <w:tr2bl w:val="nil"/>
            </w:tcBorders>
            <w:noWrap w:val="0"/>
            <w:vAlign w:val="center"/>
          </w:tcPr>
          <w:p w14:paraId="4CC35273">
            <w:pPr>
              <w:spacing w:line="360" w:lineRule="auto"/>
              <w:jc w:val="center"/>
              <w:rPr>
                <w:rFonts w:ascii="宋体" w:hAnsi="宋体"/>
                <w:color w:val="auto"/>
                <w:sz w:val="21"/>
                <w:szCs w:val="21"/>
                <w:highlight w:val="none"/>
              </w:rPr>
            </w:pPr>
            <w:r>
              <w:rPr>
                <w:rFonts w:hint="eastAsia" w:ascii="宋体" w:hAnsi="宋体"/>
                <w:color w:val="auto"/>
                <w:sz w:val="21"/>
                <w:szCs w:val="21"/>
                <w:highlight w:val="none"/>
              </w:rPr>
              <w:t>姓名</w:t>
            </w:r>
          </w:p>
        </w:tc>
        <w:tc>
          <w:tcPr>
            <w:tcW w:w="1250" w:type="dxa"/>
            <w:gridSpan w:val="2"/>
            <w:tcBorders>
              <w:tl2br w:val="nil"/>
              <w:tr2bl w:val="nil"/>
            </w:tcBorders>
            <w:noWrap w:val="0"/>
            <w:vAlign w:val="center"/>
          </w:tcPr>
          <w:p w14:paraId="4FE5FEA6">
            <w:pPr>
              <w:spacing w:line="360" w:lineRule="auto"/>
              <w:jc w:val="center"/>
              <w:rPr>
                <w:rFonts w:ascii="宋体" w:hAnsi="宋体"/>
                <w:color w:val="auto"/>
                <w:sz w:val="21"/>
                <w:szCs w:val="21"/>
                <w:highlight w:val="none"/>
              </w:rPr>
            </w:pPr>
          </w:p>
        </w:tc>
        <w:tc>
          <w:tcPr>
            <w:tcW w:w="1601" w:type="dxa"/>
            <w:gridSpan w:val="2"/>
            <w:tcBorders>
              <w:tl2br w:val="nil"/>
              <w:tr2bl w:val="nil"/>
            </w:tcBorders>
            <w:noWrap w:val="0"/>
            <w:vAlign w:val="center"/>
          </w:tcPr>
          <w:p w14:paraId="23934431">
            <w:pPr>
              <w:spacing w:line="360" w:lineRule="auto"/>
              <w:jc w:val="center"/>
              <w:rPr>
                <w:rFonts w:ascii="宋体" w:hAnsi="宋体"/>
                <w:color w:val="auto"/>
                <w:sz w:val="21"/>
                <w:szCs w:val="21"/>
                <w:highlight w:val="none"/>
              </w:rPr>
            </w:pPr>
            <w:r>
              <w:rPr>
                <w:rFonts w:hint="eastAsia" w:ascii="宋体" w:hAnsi="宋体"/>
                <w:color w:val="auto"/>
                <w:sz w:val="21"/>
                <w:szCs w:val="21"/>
                <w:highlight w:val="none"/>
              </w:rPr>
              <w:t>性别</w:t>
            </w:r>
          </w:p>
        </w:tc>
        <w:tc>
          <w:tcPr>
            <w:tcW w:w="1515" w:type="dxa"/>
            <w:gridSpan w:val="2"/>
            <w:tcBorders>
              <w:tl2br w:val="nil"/>
              <w:tr2bl w:val="nil"/>
            </w:tcBorders>
            <w:noWrap w:val="0"/>
            <w:vAlign w:val="center"/>
          </w:tcPr>
          <w:p w14:paraId="4D787967">
            <w:pPr>
              <w:spacing w:line="360" w:lineRule="auto"/>
              <w:jc w:val="center"/>
              <w:rPr>
                <w:rFonts w:ascii="宋体" w:hAnsi="宋体"/>
                <w:color w:val="auto"/>
                <w:sz w:val="21"/>
                <w:szCs w:val="21"/>
                <w:highlight w:val="none"/>
              </w:rPr>
            </w:pPr>
          </w:p>
        </w:tc>
        <w:tc>
          <w:tcPr>
            <w:tcW w:w="1425" w:type="dxa"/>
            <w:gridSpan w:val="3"/>
            <w:tcBorders>
              <w:tl2br w:val="nil"/>
              <w:tr2bl w:val="nil"/>
            </w:tcBorders>
            <w:noWrap w:val="0"/>
            <w:vAlign w:val="center"/>
          </w:tcPr>
          <w:p w14:paraId="22788885">
            <w:pPr>
              <w:spacing w:line="360" w:lineRule="auto"/>
              <w:jc w:val="center"/>
              <w:rPr>
                <w:rFonts w:ascii="宋体" w:hAnsi="宋体"/>
                <w:color w:val="auto"/>
                <w:sz w:val="21"/>
                <w:szCs w:val="21"/>
                <w:highlight w:val="none"/>
              </w:rPr>
            </w:pPr>
            <w:r>
              <w:rPr>
                <w:rFonts w:hint="eastAsia" w:ascii="宋体" w:hAnsi="宋体"/>
                <w:color w:val="auto"/>
                <w:sz w:val="21"/>
                <w:szCs w:val="21"/>
                <w:highlight w:val="none"/>
              </w:rPr>
              <w:t>年龄</w:t>
            </w:r>
          </w:p>
        </w:tc>
        <w:tc>
          <w:tcPr>
            <w:tcW w:w="1691" w:type="dxa"/>
            <w:gridSpan w:val="3"/>
            <w:tcBorders>
              <w:tl2br w:val="nil"/>
              <w:tr2bl w:val="nil"/>
            </w:tcBorders>
            <w:noWrap w:val="0"/>
            <w:vAlign w:val="center"/>
          </w:tcPr>
          <w:p w14:paraId="71D68B82">
            <w:pPr>
              <w:spacing w:line="360" w:lineRule="auto"/>
              <w:jc w:val="center"/>
              <w:rPr>
                <w:rFonts w:ascii="宋体" w:hAnsi="宋体"/>
                <w:color w:val="auto"/>
                <w:sz w:val="21"/>
                <w:szCs w:val="21"/>
                <w:highlight w:val="none"/>
              </w:rPr>
            </w:pPr>
          </w:p>
        </w:tc>
      </w:tr>
      <w:tr w14:paraId="616B25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1836" w:type="dxa"/>
            <w:gridSpan w:val="2"/>
            <w:tcBorders>
              <w:tl2br w:val="nil"/>
              <w:tr2bl w:val="nil"/>
            </w:tcBorders>
            <w:noWrap w:val="0"/>
            <w:vAlign w:val="center"/>
          </w:tcPr>
          <w:p w14:paraId="35375F72">
            <w:pPr>
              <w:spacing w:line="360" w:lineRule="auto"/>
              <w:jc w:val="center"/>
              <w:rPr>
                <w:rFonts w:ascii="宋体" w:hAnsi="宋体"/>
                <w:color w:val="auto"/>
                <w:sz w:val="21"/>
                <w:szCs w:val="21"/>
                <w:highlight w:val="none"/>
              </w:rPr>
            </w:pPr>
            <w:r>
              <w:rPr>
                <w:rFonts w:hint="eastAsia" w:ascii="宋体" w:hAnsi="宋体"/>
                <w:color w:val="auto"/>
                <w:sz w:val="21"/>
                <w:szCs w:val="21"/>
                <w:highlight w:val="none"/>
              </w:rPr>
              <w:t>职务</w:t>
            </w:r>
          </w:p>
        </w:tc>
        <w:tc>
          <w:tcPr>
            <w:tcW w:w="1250" w:type="dxa"/>
            <w:gridSpan w:val="2"/>
            <w:tcBorders>
              <w:tl2br w:val="nil"/>
              <w:tr2bl w:val="nil"/>
            </w:tcBorders>
            <w:noWrap w:val="0"/>
            <w:vAlign w:val="center"/>
          </w:tcPr>
          <w:p w14:paraId="39EFC643">
            <w:pPr>
              <w:spacing w:line="360" w:lineRule="auto"/>
              <w:jc w:val="center"/>
              <w:rPr>
                <w:rFonts w:ascii="宋体" w:hAnsi="宋体"/>
                <w:color w:val="auto"/>
                <w:sz w:val="21"/>
                <w:szCs w:val="21"/>
                <w:highlight w:val="none"/>
              </w:rPr>
            </w:pPr>
          </w:p>
        </w:tc>
        <w:tc>
          <w:tcPr>
            <w:tcW w:w="1601" w:type="dxa"/>
            <w:gridSpan w:val="2"/>
            <w:tcBorders>
              <w:tl2br w:val="nil"/>
              <w:tr2bl w:val="nil"/>
            </w:tcBorders>
            <w:noWrap w:val="0"/>
            <w:vAlign w:val="center"/>
          </w:tcPr>
          <w:p w14:paraId="7BAF51B5">
            <w:pPr>
              <w:spacing w:line="360" w:lineRule="auto"/>
              <w:jc w:val="center"/>
              <w:rPr>
                <w:rFonts w:ascii="宋体" w:hAnsi="宋体"/>
                <w:color w:val="auto"/>
                <w:sz w:val="21"/>
                <w:szCs w:val="21"/>
                <w:highlight w:val="none"/>
              </w:rPr>
            </w:pPr>
            <w:r>
              <w:rPr>
                <w:rFonts w:hint="eastAsia" w:ascii="宋体" w:hAnsi="宋体"/>
                <w:color w:val="auto"/>
                <w:sz w:val="21"/>
                <w:szCs w:val="21"/>
                <w:highlight w:val="none"/>
              </w:rPr>
              <w:t>职称</w:t>
            </w:r>
          </w:p>
        </w:tc>
        <w:tc>
          <w:tcPr>
            <w:tcW w:w="1515" w:type="dxa"/>
            <w:gridSpan w:val="2"/>
            <w:tcBorders>
              <w:tl2br w:val="nil"/>
              <w:tr2bl w:val="nil"/>
            </w:tcBorders>
            <w:noWrap w:val="0"/>
            <w:vAlign w:val="center"/>
          </w:tcPr>
          <w:p w14:paraId="0704D726">
            <w:pPr>
              <w:spacing w:line="360" w:lineRule="auto"/>
              <w:jc w:val="center"/>
              <w:rPr>
                <w:rFonts w:ascii="宋体" w:hAnsi="宋体"/>
                <w:color w:val="auto"/>
                <w:sz w:val="21"/>
                <w:szCs w:val="21"/>
                <w:highlight w:val="none"/>
              </w:rPr>
            </w:pPr>
          </w:p>
        </w:tc>
        <w:tc>
          <w:tcPr>
            <w:tcW w:w="1425" w:type="dxa"/>
            <w:gridSpan w:val="3"/>
            <w:tcBorders>
              <w:tl2br w:val="nil"/>
              <w:tr2bl w:val="nil"/>
            </w:tcBorders>
            <w:noWrap w:val="0"/>
            <w:vAlign w:val="center"/>
          </w:tcPr>
          <w:p w14:paraId="2D0E723D">
            <w:pPr>
              <w:spacing w:line="360" w:lineRule="auto"/>
              <w:jc w:val="center"/>
              <w:rPr>
                <w:rFonts w:ascii="宋体" w:hAnsi="宋体"/>
                <w:color w:val="auto"/>
                <w:sz w:val="21"/>
                <w:szCs w:val="21"/>
                <w:highlight w:val="none"/>
              </w:rPr>
            </w:pPr>
            <w:r>
              <w:rPr>
                <w:rFonts w:hint="eastAsia" w:ascii="宋体" w:hAnsi="宋体"/>
                <w:color w:val="auto"/>
                <w:sz w:val="21"/>
                <w:szCs w:val="21"/>
                <w:highlight w:val="none"/>
              </w:rPr>
              <w:t>学历</w:t>
            </w:r>
          </w:p>
        </w:tc>
        <w:tc>
          <w:tcPr>
            <w:tcW w:w="1691" w:type="dxa"/>
            <w:gridSpan w:val="3"/>
            <w:tcBorders>
              <w:tl2br w:val="nil"/>
              <w:tr2bl w:val="nil"/>
            </w:tcBorders>
            <w:noWrap w:val="0"/>
            <w:vAlign w:val="center"/>
          </w:tcPr>
          <w:p w14:paraId="520464DB">
            <w:pPr>
              <w:spacing w:line="360" w:lineRule="auto"/>
              <w:jc w:val="center"/>
              <w:rPr>
                <w:rFonts w:ascii="宋体" w:hAnsi="宋体"/>
                <w:color w:val="auto"/>
                <w:sz w:val="21"/>
                <w:szCs w:val="21"/>
                <w:highlight w:val="none"/>
              </w:rPr>
            </w:pPr>
          </w:p>
        </w:tc>
      </w:tr>
      <w:tr w14:paraId="15746C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1836" w:type="dxa"/>
            <w:gridSpan w:val="2"/>
            <w:tcBorders>
              <w:tl2br w:val="nil"/>
              <w:tr2bl w:val="nil"/>
            </w:tcBorders>
            <w:noWrap w:val="0"/>
            <w:vAlign w:val="center"/>
          </w:tcPr>
          <w:p w14:paraId="5791DB34">
            <w:pPr>
              <w:spacing w:line="360" w:lineRule="auto"/>
              <w:jc w:val="center"/>
              <w:rPr>
                <w:rFonts w:ascii="宋体" w:hAnsi="宋体"/>
                <w:color w:val="auto"/>
                <w:sz w:val="21"/>
                <w:szCs w:val="21"/>
                <w:highlight w:val="none"/>
              </w:rPr>
            </w:pPr>
            <w:r>
              <w:rPr>
                <w:rFonts w:hint="eastAsia" w:ascii="宋体" w:hAnsi="宋体"/>
                <w:color w:val="auto"/>
                <w:sz w:val="21"/>
                <w:szCs w:val="21"/>
                <w:highlight w:val="none"/>
              </w:rPr>
              <w:t>专业</w:t>
            </w:r>
          </w:p>
        </w:tc>
        <w:tc>
          <w:tcPr>
            <w:tcW w:w="7482" w:type="dxa"/>
            <w:gridSpan w:val="12"/>
            <w:tcBorders>
              <w:tl2br w:val="nil"/>
              <w:tr2bl w:val="nil"/>
            </w:tcBorders>
            <w:noWrap w:val="0"/>
            <w:vAlign w:val="center"/>
          </w:tcPr>
          <w:p w14:paraId="05489065">
            <w:pPr>
              <w:spacing w:line="360" w:lineRule="auto"/>
              <w:jc w:val="center"/>
              <w:rPr>
                <w:rFonts w:ascii="宋体" w:hAnsi="宋体"/>
                <w:color w:val="auto"/>
                <w:sz w:val="21"/>
                <w:szCs w:val="21"/>
                <w:highlight w:val="none"/>
              </w:rPr>
            </w:pPr>
          </w:p>
        </w:tc>
      </w:tr>
      <w:tr w14:paraId="5EF01B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7" w:type="dxa"/>
          <w:cantSplit/>
          <w:trHeight w:val="586" w:hRule="atLeast"/>
          <w:jc w:val="center"/>
        </w:trPr>
        <w:tc>
          <w:tcPr>
            <w:tcW w:w="1836" w:type="dxa"/>
            <w:gridSpan w:val="2"/>
            <w:tcBorders>
              <w:tl2br w:val="nil"/>
              <w:tr2bl w:val="nil"/>
            </w:tcBorders>
            <w:noWrap w:val="0"/>
            <w:vAlign w:val="center"/>
          </w:tcPr>
          <w:p w14:paraId="73BE3103">
            <w:pPr>
              <w:spacing w:line="360" w:lineRule="auto"/>
              <w:jc w:val="center"/>
              <w:rPr>
                <w:rFonts w:ascii="宋体" w:hAnsi="宋体"/>
                <w:color w:val="auto"/>
                <w:sz w:val="21"/>
                <w:szCs w:val="21"/>
                <w:highlight w:val="none"/>
              </w:rPr>
            </w:pPr>
            <w:r>
              <w:rPr>
                <w:rFonts w:hint="eastAsia" w:ascii="宋体" w:hAnsi="宋体"/>
                <w:color w:val="auto"/>
                <w:sz w:val="21"/>
                <w:szCs w:val="21"/>
                <w:highlight w:val="none"/>
              </w:rPr>
              <w:t>参加工作时间</w:t>
            </w:r>
          </w:p>
        </w:tc>
        <w:tc>
          <w:tcPr>
            <w:tcW w:w="2838" w:type="dxa"/>
            <w:gridSpan w:val="3"/>
            <w:tcBorders>
              <w:tl2br w:val="nil"/>
              <w:tr2bl w:val="nil"/>
            </w:tcBorders>
            <w:noWrap w:val="0"/>
            <w:vAlign w:val="center"/>
          </w:tcPr>
          <w:p w14:paraId="23C2041D">
            <w:pPr>
              <w:spacing w:line="360" w:lineRule="auto"/>
              <w:jc w:val="center"/>
              <w:rPr>
                <w:rFonts w:ascii="宋体" w:hAnsi="宋体"/>
                <w:color w:val="auto"/>
                <w:sz w:val="21"/>
                <w:szCs w:val="21"/>
                <w:highlight w:val="none"/>
              </w:rPr>
            </w:pPr>
          </w:p>
        </w:tc>
        <w:tc>
          <w:tcPr>
            <w:tcW w:w="2940" w:type="dxa"/>
            <w:gridSpan w:val="5"/>
            <w:tcBorders>
              <w:tl2br w:val="nil"/>
              <w:tr2bl w:val="nil"/>
            </w:tcBorders>
            <w:noWrap w:val="0"/>
            <w:vAlign w:val="center"/>
          </w:tcPr>
          <w:p w14:paraId="56C06916">
            <w:pPr>
              <w:spacing w:line="360" w:lineRule="auto"/>
              <w:jc w:val="center"/>
              <w:rPr>
                <w:rFonts w:ascii="宋体" w:hAnsi="宋体"/>
                <w:color w:val="auto"/>
                <w:sz w:val="21"/>
                <w:szCs w:val="21"/>
                <w:highlight w:val="none"/>
              </w:rPr>
            </w:pPr>
            <w:r>
              <w:rPr>
                <w:rFonts w:hint="eastAsia" w:ascii="宋体" w:hAnsi="宋体"/>
                <w:color w:val="auto"/>
                <w:sz w:val="21"/>
                <w:szCs w:val="21"/>
                <w:highlight w:val="none"/>
              </w:rPr>
              <w:t>从事相关工作年限</w:t>
            </w:r>
          </w:p>
        </w:tc>
        <w:tc>
          <w:tcPr>
            <w:tcW w:w="1677" w:type="dxa"/>
            <w:gridSpan w:val="3"/>
            <w:tcBorders>
              <w:tl2br w:val="nil"/>
              <w:tr2bl w:val="nil"/>
            </w:tcBorders>
            <w:noWrap w:val="0"/>
            <w:vAlign w:val="center"/>
          </w:tcPr>
          <w:p w14:paraId="6F0EAA32">
            <w:pPr>
              <w:spacing w:line="360" w:lineRule="auto"/>
              <w:jc w:val="center"/>
              <w:rPr>
                <w:rFonts w:ascii="宋体" w:hAnsi="宋体"/>
                <w:color w:val="auto"/>
                <w:sz w:val="21"/>
                <w:szCs w:val="21"/>
                <w:highlight w:val="none"/>
              </w:rPr>
            </w:pPr>
          </w:p>
        </w:tc>
      </w:tr>
      <w:tr w14:paraId="3B5CCD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jc w:val="center"/>
        </w:trPr>
        <w:tc>
          <w:tcPr>
            <w:tcW w:w="9318" w:type="dxa"/>
            <w:gridSpan w:val="14"/>
            <w:tcBorders>
              <w:tl2br w:val="nil"/>
              <w:tr2bl w:val="nil"/>
            </w:tcBorders>
            <w:noWrap w:val="0"/>
            <w:vAlign w:val="center"/>
          </w:tcPr>
          <w:p w14:paraId="21D43048">
            <w:pPr>
              <w:spacing w:line="360" w:lineRule="auto"/>
              <w:jc w:val="center"/>
              <w:rPr>
                <w:rFonts w:ascii="宋体" w:hAnsi="宋体"/>
                <w:color w:val="auto"/>
                <w:sz w:val="21"/>
                <w:szCs w:val="21"/>
                <w:highlight w:val="none"/>
              </w:rPr>
            </w:pPr>
            <w:r>
              <w:rPr>
                <w:rFonts w:hint="eastAsia" w:ascii="宋体" w:hAnsi="宋体"/>
                <w:color w:val="auto"/>
                <w:sz w:val="21"/>
                <w:szCs w:val="21"/>
                <w:highlight w:val="none"/>
              </w:rPr>
              <w:t>项目负责人的资质情况</w:t>
            </w:r>
          </w:p>
        </w:tc>
      </w:tr>
      <w:tr w14:paraId="2B81B7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06" w:hRule="atLeast"/>
          <w:jc w:val="center"/>
        </w:trPr>
        <w:tc>
          <w:tcPr>
            <w:tcW w:w="9318" w:type="dxa"/>
            <w:gridSpan w:val="14"/>
            <w:tcBorders>
              <w:tl2br w:val="nil"/>
              <w:tr2bl w:val="nil"/>
            </w:tcBorders>
            <w:noWrap w:val="0"/>
            <w:vAlign w:val="center"/>
          </w:tcPr>
          <w:p w14:paraId="340FC341">
            <w:pPr>
              <w:spacing w:line="360" w:lineRule="auto"/>
              <w:jc w:val="center"/>
              <w:rPr>
                <w:rFonts w:ascii="宋体" w:hAnsi="宋体"/>
                <w:color w:val="auto"/>
                <w:sz w:val="21"/>
                <w:szCs w:val="21"/>
                <w:highlight w:val="none"/>
              </w:rPr>
            </w:pPr>
          </w:p>
        </w:tc>
      </w:tr>
      <w:tr w14:paraId="58E68E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7" w:hRule="atLeast"/>
          <w:jc w:val="center"/>
        </w:trPr>
        <w:tc>
          <w:tcPr>
            <w:tcW w:w="9318" w:type="dxa"/>
            <w:gridSpan w:val="14"/>
            <w:tcBorders>
              <w:tl2br w:val="nil"/>
              <w:tr2bl w:val="nil"/>
            </w:tcBorders>
            <w:noWrap w:val="0"/>
            <w:vAlign w:val="center"/>
          </w:tcPr>
          <w:p w14:paraId="61F49965">
            <w:pPr>
              <w:spacing w:line="360" w:lineRule="auto"/>
              <w:jc w:val="center"/>
              <w:rPr>
                <w:rFonts w:ascii="宋体" w:hAnsi="宋体"/>
                <w:color w:val="auto"/>
                <w:sz w:val="21"/>
                <w:szCs w:val="21"/>
                <w:highlight w:val="none"/>
              </w:rPr>
            </w:pPr>
            <w:r>
              <w:rPr>
                <w:rFonts w:hint="eastAsia" w:ascii="宋体" w:hAnsi="宋体"/>
                <w:color w:val="auto"/>
                <w:sz w:val="21"/>
                <w:szCs w:val="21"/>
                <w:highlight w:val="none"/>
              </w:rPr>
              <w:t>组织同类项目工作情况</w:t>
            </w:r>
          </w:p>
        </w:tc>
      </w:tr>
      <w:tr w14:paraId="6FAA44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5" w:hRule="atLeast"/>
          <w:jc w:val="center"/>
        </w:trPr>
        <w:tc>
          <w:tcPr>
            <w:tcW w:w="714" w:type="dxa"/>
            <w:tcBorders>
              <w:tl2br w:val="nil"/>
              <w:tr2bl w:val="nil"/>
            </w:tcBorders>
            <w:noWrap w:val="0"/>
            <w:vAlign w:val="center"/>
          </w:tcPr>
          <w:p w14:paraId="43AD3156">
            <w:pPr>
              <w:spacing w:line="360" w:lineRule="auto"/>
              <w:jc w:val="center"/>
              <w:rPr>
                <w:rFonts w:ascii="宋体" w:hAnsi="宋体"/>
                <w:color w:val="auto"/>
                <w:sz w:val="21"/>
                <w:szCs w:val="21"/>
                <w:highlight w:val="none"/>
              </w:rPr>
            </w:pPr>
            <w:r>
              <w:rPr>
                <w:rFonts w:hint="eastAsia" w:ascii="宋体" w:hAnsi="宋体"/>
                <w:color w:val="auto"/>
                <w:sz w:val="21"/>
                <w:szCs w:val="21"/>
                <w:highlight w:val="none"/>
              </w:rPr>
              <w:t>序号</w:t>
            </w:r>
          </w:p>
        </w:tc>
        <w:tc>
          <w:tcPr>
            <w:tcW w:w="1962" w:type="dxa"/>
            <w:gridSpan w:val="2"/>
            <w:tcBorders>
              <w:tl2br w:val="nil"/>
              <w:tr2bl w:val="nil"/>
            </w:tcBorders>
            <w:noWrap w:val="0"/>
            <w:vAlign w:val="center"/>
          </w:tcPr>
          <w:p w14:paraId="12347A93">
            <w:pPr>
              <w:spacing w:line="360" w:lineRule="auto"/>
              <w:jc w:val="center"/>
              <w:rPr>
                <w:rFonts w:ascii="宋体" w:hAnsi="宋体"/>
                <w:color w:val="auto"/>
                <w:sz w:val="21"/>
                <w:szCs w:val="21"/>
                <w:highlight w:val="none"/>
              </w:rPr>
            </w:pPr>
            <w:r>
              <w:rPr>
                <w:rFonts w:hint="eastAsia" w:ascii="宋体" w:hAnsi="宋体"/>
                <w:color w:val="auto"/>
                <w:sz w:val="21"/>
                <w:szCs w:val="21"/>
                <w:highlight w:val="none"/>
              </w:rPr>
              <w:t>项目名称</w:t>
            </w:r>
          </w:p>
        </w:tc>
        <w:tc>
          <w:tcPr>
            <w:tcW w:w="2415" w:type="dxa"/>
            <w:gridSpan w:val="4"/>
            <w:tcBorders>
              <w:tl2br w:val="nil"/>
              <w:tr2bl w:val="nil"/>
            </w:tcBorders>
            <w:noWrap w:val="0"/>
            <w:vAlign w:val="center"/>
          </w:tcPr>
          <w:p w14:paraId="7E82F1FA">
            <w:pPr>
              <w:spacing w:line="360" w:lineRule="auto"/>
              <w:jc w:val="center"/>
              <w:rPr>
                <w:rFonts w:ascii="宋体" w:hAnsi="宋体"/>
                <w:color w:val="auto"/>
                <w:sz w:val="21"/>
                <w:szCs w:val="21"/>
                <w:highlight w:val="none"/>
              </w:rPr>
            </w:pPr>
            <w:r>
              <w:rPr>
                <w:rFonts w:hint="eastAsia" w:ascii="宋体" w:hAnsi="宋体"/>
                <w:color w:val="auto"/>
                <w:sz w:val="21"/>
                <w:szCs w:val="21"/>
                <w:highlight w:val="none"/>
              </w:rPr>
              <w:t>主要工作内容</w:t>
            </w:r>
          </w:p>
        </w:tc>
        <w:tc>
          <w:tcPr>
            <w:tcW w:w="1470" w:type="dxa"/>
            <w:gridSpan w:val="2"/>
            <w:tcBorders>
              <w:tl2br w:val="nil"/>
              <w:tr2bl w:val="nil"/>
            </w:tcBorders>
            <w:noWrap w:val="0"/>
            <w:vAlign w:val="center"/>
          </w:tcPr>
          <w:p w14:paraId="04A9DE04">
            <w:pPr>
              <w:spacing w:line="360" w:lineRule="auto"/>
              <w:jc w:val="center"/>
              <w:rPr>
                <w:rFonts w:ascii="宋体" w:hAnsi="宋体"/>
                <w:color w:val="auto"/>
                <w:sz w:val="21"/>
                <w:szCs w:val="21"/>
                <w:highlight w:val="none"/>
              </w:rPr>
            </w:pPr>
            <w:r>
              <w:rPr>
                <w:rFonts w:hint="eastAsia" w:ascii="宋体" w:hAnsi="宋体"/>
                <w:color w:val="auto"/>
                <w:sz w:val="21"/>
                <w:szCs w:val="21"/>
                <w:highlight w:val="none"/>
              </w:rPr>
              <w:t>项目金额</w:t>
            </w:r>
          </w:p>
        </w:tc>
        <w:tc>
          <w:tcPr>
            <w:tcW w:w="1356" w:type="dxa"/>
            <w:gridSpan w:val="3"/>
            <w:tcBorders>
              <w:tl2br w:val="nil"/>
              <w:tr2bl w:val="nil"/>
            </w:tcBorders>
            <w:noWrap w:val="0"/>
            <w:vAlign w:val="center"/>
          </w:tcPr>
          <w:p w14:paraId="0F51144D">
            <w:pPr>
              <w:spacing w:line="360" w:lineRule="auto"/>
              <w:jc w:val="center"/>
              <w:rPr>
                <w:rFonts w:ascii="宋体" w:hAnsi="宋体"/>
                <w:color w:val="auto"/>
                <w:sz w:val="21"/>
                <w:szCs w:val="21"/>
                <w:highlight w:val="none"/>
              </w:rPr>
            </w:pPr>
            <w:r>
              <w:rPr>
                <w:rFonts w:hint="eastAsia" w:ascii="宋体" w:hAnsi="宋体"/>
                <w:color w:val="auto"/>
                <w:sz w:val="21"/>
                <w:szCs w:val="21"/>
                <w:highlight w:val="none"/>
              </w:rPr>
              <w:t>完成日期</w:t>
            </w:r>
          </w:p>
        </w:tc>
        <w:tc>
          <w:tcPr>
            <w:tcW w:w="1401" w:type="dxa"/>
            <w:gridSpan w:val="2"/>
            <w:tcBorders>
              <w:tl2br w:val="nil"/>
              <w:tr2bl w:val="nil"/>
            </w:tcBorders>
            <w:noWrap w:val="0"/>
            <w:vAlign w:val="center"/>
          </w:tcPr>
          <w:p w14:paraId="22C1E6DF">
            <w:pPr>
              <w:spacing w:line="360" w:lineRule="auto"/>
              <w:jc w:val="center"/>
              <w:rPr>
                <w:rFonts w:ascii="宋体" w:hAnsi="宋体"/>
                <w:color w:val="auto"/>
                <w:sz w:val="21"/>
                <w:szCs w:val="21"/>
                <w:highlight w:val="none"/>
              </w:rPr>
            </w:pPr>
            <w:r>
              <w:rPr>
                <w:rFonts w:hint="eastAsia" w:ascii="宋体" w:hAnsi="宋体"/>
                <w:color w:val="auto"/>
                <w:sz w:val="21"/>
                <w:szCs w:val="21"/>
                <w:highlight w:val="none"/>
              </w:rPr>
              <w:t>成果质量</w:t>
            </w:r>
          </w:p>
        </w:tc>
      </w:tr>
      <w:tr w14:paraId="534F0B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5" w:hRule="atLeast"/>
          <w:jc w:val="center"/>
        </w:trPr>
        <w:tc>
          <w:tcPr>
            <w:tcW w:w="714" w:type="dxa"/>
            <w:tcBorders>
              <w:tl2br w:val="nil"/>
              <w:tr2bl w:val="nil"/>
            </w:tcBorders>
            <w:noWrap w:val="0"/>
            <w:vAlign w:val="center"/>
          </w:tcPr>
          <w:p w14:paraId="4DEB565C">
            <w:pPr>
              <w:spacing w:line="360" w:lineRule="auto"/>
              <w:jc w:val="center"/>
              <w:rPr>
                <w:rFonts w:ascii="宋体" w:hAnsi="宋体"/>
                <w:b/>
                <w:color w:val="auto"/>
                <w:sz w:val="21"/>
                <w:szCs w:val="21"/>
                <w:highlight w:val="none"/>
              </w:rPr>
            </w:pPr>
          </w:p>
        </w:tc>
        <w:tc>
          <w:tcPr>
            <w:tcW w:w="1962" w:type="dxa"/>
            <w:gridSpan w:val="2"/>
            <w:tcBorders>
              <w:tl2br w:val="nil"/>
              <w:tr2bl w:val="nil"/>
            </w:tcBorders>
            <w:noWrap w:val="0"/>
            <w:vAlign w:val="center"/>
          </w:tcPr>
          <w:p w14:paraId="12256389">
            <w:pPr>
              <w:spacing w:line="360" w:lineRule="auto"/>
              <w:jc w:val="center"/>
              <w:rPr>
                <w:rFonts w:ascii="宋体" w:hAnsi="宋体"/>
                <w:b/>
                <w:color w:val="auto"/>
                <w:sz w:val="21"/>
                <w:szCs w:val="21"/>
                <w:highlight w:val="none"/>
              </w:rPr>
            </w:pPr>
          </w:p>
        </w:tc>
        <w:tc>
          <w:tcPr>
            <w:tcW w:w="2415" w:type="dxa"/>
            <w:gridSpan w:val="4"/>
            <w:tcBorders>
              <w:tl2br w:val="nil"/>
              <w:tr2bl w:val="nil"/>
            </w:tcBorders>
            <w:noWrap w:val="0"/>
            <w:vAlign w:val="center"/>
          </w:tcPr>
          <w:p w14:paraId="094F5261">
            <w:pPr>
              <w:spacing w:line="360" w:lineRule="auto"/>
              <w:jc w:val="center"/>
              <w:rPr>
                <w:rFonts w:ascii="宋体" w:hAnsi="宋体"/>
                <w:b/>
                <w:color w:val="auto"/>
                <w:sz w:val="21"/>
                <w:szCs w:val="21"/>
                <w:highlight w:val="none"/>
              </w:rPr>
            </w:pPr>
          </w:p>
        </w:tc>
        <w:tc>
          <w:tcPr>
            <w:tcW w:w="1470" w:type="dxa"/>
            <w:gridSpan w:val="2"/>
            <w:tcBorders>
              <w:tl2br w:val="nil"/>
              <w:tr2bl w:val="nil"/>
            </w:tcBorders>
            <w:noWrap w:val="0"/>
            <w:vAlign w:val="center"/>
          </w:tcPr>
          <w:p w14:paraId="7DBB5D02">
            <w:pPr>
              <w:spacing w:line="360" w:lineRule="auto"/>
              <w:jc w:val="center"/>
              <w:rPr>
                <w:rFonts w:ascii="宋体" w:hAnsi="宋体"/>
                <w:b/>
                <w:color w:val="auto"/>
                <w:sz w:val="21"/>
                <w:szCs w:val="21"/>
                <w:highlight w:val="none"/>
              </w:rPr>
            </w:pPr>
          </w:p>
        </w:tc>
        <w:tc>
          <w:tcPr>
            <w:tcW w:w="1356" w:type="dxa"/>
            <w:gridSpan w:val="3"/>
            <w:tcBorders>
              <w:tl2br w:val="nil"/>
              <w:tr2bl w:val="nil"/>
            </w:tcBorders>
            <w:noWrap w:val="0"/>
            <w:vAlign w:val="center"/>
          </w:tcPr>
          <w:p w14:paraId="60B834A7">
            <w:pPr>
              <w:spacing w:line="360" w:lineRule="auto"/>
              <w:jc w:val="center"/>
              <w:rPr>
                <w:rFonts w:ascii="宋体" w:hAnsi="宋体"/>
                <w:b/>
                <w:color w:val="auto"/>
                <w:sz w:val="21"/>
                <w:szCs w:val="21"/>
                <w:highlight w:val="none"/>
              </w:rPr>
            </w:pPr>
          </w:p>
        </w:tc>
        <w:tc>
          <w:tcPr>
            <w:tcW w:w="1401" w:type="dxa"/>
            <w:gridSpan w:val="2"/>
            <w:tcBorders>
              <w:tl2br w:val="nil"/>
              <w:tr2bl w:val="nil"/>
            </w:tcBorders>
            <w:noWrap w:val="0"/>
            <w:vAlign w:val="center"/>
          </w:tcPr>
          <w:p w14:paraId="071ECFA3">
            <w:pPr>
              <w:spacing w:line="360" w:lineRule="auto"/>
              <w:jc w:val="center"/>
              <w:rPr>
                <w:rFonts w:ascii="宋体" w:hAnsi="宋体"/>
                <w:b/>
                <w:color w:val="auto"/>
                <w:sz w:val="21"/>
                <w:szCs w:val="21"/>
                <w:highlight w:val="none"/>
              </w:rPr>
            </w:pPr>
          </w:p>
        </w:tc>
      </w:tr>
      <w:tr w14:paraId="59DF23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5" w:hRule="atLeast"/>
          <w:jc w:val="center"/>
        </w:trPr>
        <w:tc>
          <w:tcPr>
            <w:tcW w:w="714" w:type="dxa"/>
            <w:tcBorders>
              <w:tl2br w:val="nil"/>
              <w:tr2bl w:val="nil"/>
            </w:tcBorders>
            <w:noWrap w:val="0"/>
            <w:vAlign w:val="center"/>
          </w:tcPr>
          <w:p w14:paraId="4767F4D4">
            <w:pPr>
              <w:spacing w:line="360" w:lineRule="auto"/>
              <w:jc w:val="center"/>
              <w:rPr>
                <w:rFonts w:ascii="宋体" w:hAnsi="宋体"/>
                <w:b/>
                <w:color w:val="auto"/>
                <w:sz w:val="21"/>
                <w:szCs w:val="21"/>
                <w:highlight w:val="none"/>
              </w:rPr>
            </w:pPr>
          </w:p>
        </w:tc>
        <w:tc>
          <w:tcPr>
            <w:tcW w:w="1962" w:type="dxa"/>
            <w:gridSpan w:val="2"/>
            <w:tcBorders>
              <w:tl2br w:val="nil"/>
              <w:tr2bl w:val="nil"/>
            </w:tcBorders>
            <w:noWrap w:val="0"/>
            <w:vAlign w:val="center"/>
          </w:tcPr>
          <w:p w14:paraId="2AFDF1BB">
            <w:pPr>
              <w:spacing w:line="360" w:lineRule="auto"/>
              <w:jc w:val="center"/>
              <w:rPr>
                <w:rFonts w:ascii="宋体" w:hAnsi="宋体"/>
                <w:b/>
                <w:color w:val="auto"/>
                <w:sz w:val="21"/>
                <w:szCs w:val="21"/>
                <w:highlight w:val="none"/>
              </w:rPr>
            </w:pPr>
          </w:p>
        </w:tc>
        <w:tc>
          <w:tcPr>
            <w:tcW w:w="2415" w:type="dxa"/>
            <w:gridSpan w:val="4"/>
            <w:tcBorders>
              <w:tl2br w:val="nil"/>
              <w:tr2bl w:val="nil"/>
            </w:tcBorders>
            <w:noWrap w:val="0"/>
            <w:vAlign w:val="center"/>
          </w:tcPr>
          <w:p w14:paraId="66693883">
            <w:pPr>
              <w:spacing w:line="360" w:lineRule="auto"/>
              <w:jc w:val="center"/>
              <w:rPr>
                <w:rFonts w:ascii="宋体" w:hAnsi="宋体"/>
                <w:b/>
                <w:color w:val="auto"/>
                <w:sz w:val="21"/>
                <w:szCs w:val="21"/>
                <w:highlight w:val="none"/>
              </w:rPr>
            </w:pPr>
          </w:p>
        </w:tc>
        <w:tc>
          <w:tcPr>
            <w:tcW w:w="1470" w:type="dxa"/>
            <w:gridSpan w:val="2"/>
            <w:tcBorders>
              <w:tl2br w:val="nil"/>
              <w:tr2bl w:val="nil"/>
            </w:tcBorders>
            <w:noWrap w:val="0"/>
            <w:vAlign w:val="center"/>
          </w:tcPr>
          <w:p w14:paraId="54E1740E">
            <w:pPr>
              <w:spacing w:line="360" w:lineRule="auto"/>
              <w:jc w:val="center"/>
              <w:rPr>
                <w:rFonts w:ascii="宋体" w:hAnsi="宋体"/>
                <w:b/>
                <w:color w:val="auto"/>
                <w:sz w:val="21"/>
                <w:szCs w:val="21"/>
                <w:highlight w:val="none"/>
              </w:rPr>
            </w:pPr>
          </w:p>
        </w:tc>
        <w:tc>
          <w:tcPr>
            <w:tcW w:w="1356" w:type="dxa"/>
            <w:gridSpan w:val="3"/>
            <w:tcBorders>
              <w:tl2br w:val="nil"/>
              <w:tr2bl w:val="nil"/>
            </w:tcBorders>
            <w:noWrap w:val="0"/>
            <w:vAlign w:val="center"/>
          </w:tcPr>
          <w:p w14:paraId="6F67FAA9">
            <w:pPr>
              <w:spacing w:line="360" w:lineRule="auto"/>
              <w:jc w:val="center"/>
              <w:rPr>
                <w:rFonts w:ascii="宋体" w:hAnsi="宋体"/>
                <w:b/>
                <w:color w:val="auto"/>
                <w:sz w:val="21"/>
                <w:szCs w:val="21"/>
                <w:highlight w:val="none"/>
              </w:rPr>
            </w:pPr>
          </w:p>
        </w:tc>
        <w:tc>
          <w:tcPr>
            <w:tcW w:w="1401" w:type="dxa"/>
            <w:gridSpan w:val="2"/>
            <w:tcBorders>
              <w:tl2br w:val="nil"/>
              <w:tr2bl w:val="nil"/>
            </w:tcBorders>
            <w:noWrap w:val="0"/>
            <w:vAlign w:val="center"/>
          </w:tcPr>
          <w:p w14:paraId="441BCD75">
            <w:pPr>
              <w:spacing w:line="360" w:lineRule="auto"/>
              <w:jc w:val="center"/>
              <w:rPr>
                <w:rFonts w:ascii="宋体" w:hAnsi="宋体"/>
                <w:b/>
                <w:color w:val="auto"/>
                <w:sz w:val="21"/>
                <w:szCs w:val="21"/>
                <w:highlight w:val="none"/>
              </w:rPr>
            </w:pPr>
          </w:p>
        </w:tc>
      </w:tr>
      <w:tr w14:paraId="721339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5" w:hRule="atLeast"/>
          <w:jc w:val="center"/>
        </w:trPr>
        <w:tc>
          <w:tcPr>
            <w:tcW w:w="714" w:type="dxa"/>
            <w:tcBorders>
              <w:tl2br w:val="nil"/>
              <w:tr2bl w:val="nil"/>
            </w:tcBorders>
            <w:noWrap w:val="0"/>
            <w:vAlign w:val="center"/>
          </w:tcPr>
          <w:p w14:paraId="44EF212B">
            <w:pPr>
              <w:spacing w:line="360" w:lineRule="auto"/>
              <w:jc w:val="center"/>
              <w:rPr>
                <w:rFonts w:ascii="宋体" w:hAnsi="宋体"/>
                <w:b/>
                <w:color w:val="auto"/>
                <w:sz w:val="21"/>
                <w:szCs w:val="21"/>
                <w:highlight w:val="none"/>
              </w:rPr>
            </w:pPr>
          </w:p>
        </w:tc>
        <w:tc>
          <w:tcPr>
            <w:tcW w:w="1962" w:type="dxa"/>
            <w:gridSpan w:val="2"/>
            <w:tcBorders>
              <w:tl2br w:val="nil"/>
              <w:tr2bl w:val="nil"/>
            </w:tcBorders>
            <w:noWrap w:val="0"/>
            <w:vAlign w:val="center"/>
          </w:tcPr>
          <w:p w14:paraId="0C9B37CB">
            <w:pPr>
              <w:spacing w:line="360" w:lineRule="auto"/>
              <w:jc w:val="center"/>
              <w:rPr>
                <w:rFonts w:ascii="宋体" w:hAnsi="宋体"/>
                <w:b/>
                <w:color w:val="auto"/>
                <w:sz w:val="21"/>
                <w:szCs w:val="21"/>
                <w:highlight w:val="none"/>
              </w:rPr>
            </w:pPr>
          </w:p>
        </w:tc>
        <w:tc>
          <w:tcPr>
            <w:tcW w:w="2415" w:type="dxa"/>
            <w:gridSpan w:val="4"/>
            <w:tcBorders>
              <w:tl2br w:val="nil"/>
              <w:tr2bl w:val="nil"/>
            </w:tcBorders>
            <w:noWrap w:val="0"/>
            <w:vAlign w:val="center"/>
          </w:tcPr>
          <w:p w14:paraId="3CEE9427">
            <w:pPr>
              <w:spacing w:line="360" w:lineRule="auto"/>
              <w:jc w:val="center"/>
              <w:rPr>
                <w:rFonts w:ascii="宋体" w:hAnsi="宋体"/>
                <w:b/>
                <w:color w:val="auto"/>
                <w:sz w:val="21"/>
                <w:szCs w:val="21"/>
                <w:highlight w:val="none"/>
              </w:rPr>
            </w:pPr>
          </w:p>
        </w:tc>
        <w:tc>
          <w:tcPr>
            <w:tcW w:w="1470" w:type="dxa"/>
            <w:gridSpan w:val="2"/>
            <w:tcBorders>
              <w:tl2br w:val="nil"/>
              <w:tr2bl w:val="nil"/>
            </w:tcBorders>
            <w:noWrap w:val="0"/>
            <w:vAlign w:val="center"/>
          </w:tcPr>
          <w:p w14:paraId="66A63F59">
            <w:pPr>
              <w:spacing w:line="360" w:lineRule="auto"/>
              <w:jc w:val="center"/>
              <w:rPr>
                <w:rFonts w:ascii="宋体" w:hAnsi="宋体"/>
                <w:b/>
                <w:color w:val="auto"/>
                <w:sz w:val="21"/>
                <w:szCs w:val="21"/>
                <w:highlight w:val="none"/>
              </w:rPr>
            </w:pPr>
          </w:p>
        </w:tc>
        <w:tc>
          <w:tcPr>
            <w:tcW w:w="1356" w:type="dxa"/>
            <w:gridSpan w:val="3"/>
            <w:tcBorders>
              <w:tl2br w:val="nil"/>
              <w:tr2bl w:val="nil"/>
            </w:tcBorders>
            <w:noWrap w:val="0"/>
            <w:vAlign w:val="center"/>
          </w:tcPr>
          <w:p w14:paraId="02E60C42">
            <w:pPr>
              <w:spacing w:line="360" w:lineRule="auto"/>
              <w:jc w:val="center"/>
              <w:rPr>
                <w:rFonts w:ascii="宋体" w:hAnsi="宋体"/>
                <w:b/>
                <w:color w:val="auto"/>
                <w:sz w:val="21"/>
                <w:szCs w:val="21"/>
                <w:highlight w:val="none"/>
              </w:rPr>
            </w:pPr>
          </w:p>
        </w:tc>
        <w:tc>
          <w:tcPr>
            <w:tcW w:w="1401" w:type="dxa"/>
            <w:gridSpan w:val="2"/>
            <w:tcBorders>
              <w:tl2br w:val="nil"/>
              <w:tr2bl w:val="nil"/>
            </w:tcBorders>
            <w:noWrap w:val="0"/>
            <w:vAlign w:val="center"/>
          </w:tcPr>
          <w:p w14:paraId="443F5449">
            <w:pPr>
              <w:spacing w:line="360" w:lineRule="auto"/>
              <w:jc w:val="center"/>
              <w:rPr>
                <w:rFonts w:ascii="宋体" w:hAnsi="宋体"/>
                <w:b/>
                <w:color w:val="auto"/>
                <w:sz w:val="21"/>
                <w:szCs w:val="21"/>
                <w:highlight w:val="none"/>
              </w:rPr>
            </w:pPr>
          </w:p>
        </w:tc>
      </w:tr>
      <w:tr w14:paraId="3AB667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5" w:hRule="atLeast"/>
          <w:jc w:val="center"/>
        </w:trPr>
        <w:tc>
          <w:tcPr>
            <w:tcW w:w="714" w:type="dxa"/>
            <w:tcBorders>
              <w:tl2br w:val="nil"/>
              <w:tr2bl w:val="nil"/>
            </w:tcBorders>
            <w:noWrap w:val="0"/>
            <w:vAlign w:val="center"/>
          </w:tcPr>
          <w:p w14:paraId="7B20E00E">
            <w:pPr>
              <w:spacing w:line="360" w:lineRule="auto"/>
              <w:jc w:val="center"/>
              <w:rPr>
                <w:rFonts w:ascii="宋体" w:hAnsi="宋体"/>
                <w:b/>
                <w:color w:val="auto"/>
                <w:sz w:val="21"/>
                <w:szCs w:val="21"/>
                <w:highlight w:val="none"/>
              </w:rPr>
            </w:pPr>
          </w:p>
        </w:tc>
        <w:tc>
          <w:tcPr>
            <w:tcW w:w="1962" w:type="dxa"/>
            <w:gridSpan w:val="2"/>
            <w:tcBorders>
              <w:tl2br w:val="nil"/>
              <w:tr2bl w:val="nil"/>
            </w:tcBorders>
            <w:noWrap w:val="0"/>
            <w:vAlign w:val="center"/>
          </w:tcPr>
          <w:p w14:paraId="11703061">
            <w:pPr>
              <w:spacing w:line="360" w:lineRule="auto"/>
              <w:jc w:val="center"/>
              <w:rPr>
                <w:rFonts w:ascii="宋体" w:hAnsi="宋体"/>
                <w:b/>
                <w:color w:val="auto"/>
                <w:sz w:val="21"/>
                <w:szCs w:val="21"/>
                <w:highlight w:val="none"/>
              </w:rPr>
            </w:pPr>
          </w:p>
        </w:tc>
        <w:tc>
          <w:tcPr>
            <w:tcW w:w="2415" w:type="dxa"/>
            <w:gridSpan w:val="4"/>
            <w:tcBorders>
              <w:tl2br w:val="nil"/>
              <w:tr2bl w:val="nil"/>
            </w:tcBorders>
            <w:noWrap w:val="0"/>
            <w:vAlign w:val="center"/>
          </w:tcPr>
          <w:p w14:paraId="0EAB9A40">
            <w:pPr>
              <w:spacing w:line="360" w:lineRule="auto"/>
              <w:jc w:val="center"/>
              <w:rPr>
                <w:rFonts w:ascii="宋体" w:hAnsi="宋体"/>
                <w:b/>
                <w:color w:val="auto"/>
                <w:sz w:val="21"/>
                <w:szCs w:val="21"/>
                <w:highlight w:val="none"/>
              </w:rPr>
            </w:pPr>
          </w:p>
        </w:tc>
        <w:tc>
          <w:tcPr>
            <w:tcW w:w="1470" w:type="dxa"/>
            <w:gridSpan w:val="2"/>
            <w:tcBorders>
              <w:tl2br w:val="nil"/>
              <w:tr2bl w:val="nil"/>
            </w:tcBorders>
            <w:noWrap w:val="0"/>
            <w:vAlign w:val="center"/>
          </w:tcPr>
          <w:p w14:paraId="036972CD">
            <w:pPr>
              <w:spacing w:line="360" w:lineRule="auto"/>
              <w:jc w:val="center"/>
              <w:rPr>
                <w:rFonts w:ascii="宋体" w:hAnsi="宋体"/>
                <w:b/>
                <w:color w:val="auto"/>
                <w:sz w:val="21"/>
                <w:szCs w:val="21"/>
                <w:highlight w:val="none"/>
              </w:rPr>
            </w:pPr>
          </w:p>
        </w:tc>
        <w:tc>
          <w:tcPr>
            <w:tcW w:w="1356" w:type="dxa"/>
            <w:gridSpan w:val="3"/>
            <w:tcBorders>
              <w:tl2br w:val="nil"/>
              <w:tr2bl w:val="nil"/>
            </w:tcBorders>
            <w:noWrap w:val="0"/>
            <w:vAlign w:val="center"/>
          </w:tcPr>
          <w:p w14:paraId="6E0EC335">
            <w:pPr>
              <w:spacing w:line="360" w:lineRule="auto"/>
              <w:jc w:val="center"/>
              <w:rPr>
                <w:rFonts w:ascii="宋体" w:hAnsi="宋体"/>
                <w:b/>
                <w:color w:val="auto"/>
                <w:sz w:val="21"/>
                <w:szCs w:val="21"/>
                <w:highlight w:val="none"/>
              </w:rPr>
            </w:pPr>
          </w:p>
        </w:tc>
        <w:tc>
          <w:tcPr>
            <w:tcW w:w="1401" w:type="dxa"/>
            <w:gridSpan w:val="2"/>
            <w:tcBorders>
              <w:tl2br w:val="nil"/>
              <w:tr2bl w:val="nil"/>
            </w:tcBorders>
            <w:noWrap w:val="0"/>
            <w:vAlign w:val="center"/>
          </w:tcPr>
          <w:p w14:paraId="519F3B88">
            <w:pPr>
              <w:spacing w:line="360" w:lineRule="auto"/>
              <w:jc w:val="center"/>
              <w:rPr>
                <w:rFonts w:ascii="宋体" w:hAnsi="宋体"/>
                <w:b/>
                <w:color w:val="auto"/>
                <w:sz w:val="21"/>
                <w:szCs w:val="21"/>
                <w:highlight w:val="none"/>
              </w:rPr>
            </w:pPr>
          </w:p>
        </w:tc>
      </w:tr>
    </w:tbl>
    <w:p w14:paraId="150CD2A8">
      <w:pPr>
        <w:adjustRightInd/>
        <w:snapToGrid/>
        <w:spacing w:line="360" w:lineRule="auto"/>
        <w:ind w:firstLine="653" w:firstLineChars="311"/>
        <w:rPr>
          <w:rFonts w:ascii="宋体" w:hAnsi="宋体"/>
          <w:snapToGrid w:val="0"/>
          <w:color w:val="auto"/>
          <w:kern w:val="0"/>
          <w:sz w:val="21"/>
          <w:szCs w:val="21"/>
          <w:highlight w:val="none"/>
        </w:rPr>
      </w:pPr>
      <w:r>
        <w:rPr>
          <w:rFonts w:hint="eastAsia" w:ascii="宋体" w:hAnsi="宋体"/>
          <w:snapToGrid w:val="0"/>
          <w:color w:val="auto"/>
          <w:kern w:val="0"/>
          <w:sz w:val="21"/>
          <w:szCs w:val="21"/>
          <w:highlight w:val="none"/>
        </w:rPr>
        <w:t>备注：要求附拟派项目负责人的身份证、职称证、执业或职业资格证</w:t>
      </w:r>
      <w:r>
        <w:rPr>
          <w:rFonts w:hint="eastAsia" w:ascii="宋体" w:hAnsi="宋体"/>
          <w:snapToGrid w:val="0"/>
          <w:color w:val="auto"/>
          <w:kern w:val="0"/>
          <w:sz w:val="21"/>
          <w:szCs w:val="21"/>
          <w:highlight w:val="none"/>
          <w:lang w:eastAsia="zh-CN"/>
        </w:rPr>
        <w:t>（</w:t>
      </w:r>
      <w:r>
        <w:rPr>
          <w:rFonts w:hint="eastAsia" w:ascii="宋体" w:hAnsi="宋体"/>
          <w:snapToGrid w:val="0"/>
          <w:color w:val="auto"/>
          <w:kern w:val="0"/>
          <w:sz w:val="21"/>
          <w:szCs w:val="21"/>
          <w:highlight w:val="none"/>
          <w:lang w:val="en-US" w:eastAsia="zh-CN"/>
        </w:rPr>
        <w:t>如有）</w:t>
      </w:r>
      <w:r>
        <w:rPr>
          <w:rFonts w:hint="eastAsia" w:ascii="宋体" w:hAnsi="宋体"/>
          <w:snapToGrid w:val="0"/>
          <w:color w:val="auto"/>
          <w:kern w:val="0"/>
          <w:sz w:val="21"/>
          <w:szCs w:val="21"/>
          <w:highlight w:val="none"/>
        </w:rPr>
        <w:t>的复印件</w:t>
      </w:r>
      <w:r>
        <w:rPr>
          <w:rFonts w:hint="eastAsia" w:ascii="宋体" w:hAnsi="宋体"/>
          <w:snapToGrid w:val="0"/>
          <w:color w:val="auto"/>
          <w:kern w:val="0"/>
          <w:sz w:val="21"/>
          <w:szCs w:val="21"/>
          <w:highlight w:val="none"/>
          <w:lang w:eastAsia="zh-CN"/>
        </w:rPr>
        <w:t>，</w:t>
      </w:r>
      <w:r>
        <w:rPr>
          <w:rFonts w:hint="eastAsia" w:ascii="宋体" w:hAnsi="宋体"/>
          <w:snapToGrid w:val="0"/>
          <w:color w:val="auto"/>
          <w:kern w:val="0"/>
          <w:sz w:val="21"/>
          <w:szCs w:val="21"/>
          <w:highlight w:val="none"/>
          <w:lang w:val="en-US" w:eastAsia="zh-CN"/>
        </w:rPr>
        <w:t>提供本项目负责人保险行业缴纳社保证明的复印件</w:t>
      </w:r>
      <w:r>
        <w:rPr>
          <w:rFonts w:hint="eastAsia" w:ascii="宋体" w:hAnsi="宋体"/>
          <w:snapToGrid w:val="0"/>
          <w:color w:val="auto"/>
          <w:kern w:val="0"/>
          <w:sz w:val="21"/>
          <w:szCs w:val="21"/>
          <w:highlight w:val="none"/>
          <w:lang w:eastAsia="zh-CN"/>
        </w:rPr>
        <w:t>，</w:t>
      </w:r>
      <w:r>
        <w:rPr>
          <w:rFonts w:hint="eastAsia" w:ascii="宋体" w:hAnsi="宋体"/>
          <w:snapToGrid w:val="0"/>
          <w:color w:val="auto"/>
          <w:kern w:val="0"/>
          <w:sz w:val="21"/>
          <w:szCs w:val="21"/>
          <w:highlight w:val="none"/>
        </w:rPr>
        <w:t>并加盖公章。</w:t>
      </w:r>
    </w:p>
    <w:p w14:paraId="34F7F1FF">
      <w:pPr>
        <w:adjustRightInd w:val="0"/>
        <w:snapToGrid w:val="0"/>
        <w:spacing w:line="360" w:lineRule="auto"/>
        <w:rPr>
          <w:rFonts w:ascii="宋体" w:hAnsi="宋体"/>
          <w:snapToGrid w:val="0"/>
          <w:color w:val="auto"/>
          <w:kern w:val="0"/>
          <w:sz w:val="21"/>
          <w:szCs w:val="21"/>
          <w:highlight w:val="none"/>
        </w:rPr>
      </w:pPr>
    </w:p>
    <w:p w14:paraId="3B1C83B2">
      <w:pPr>
        <w:adjustRightInd w:val="0"/>
        <w:snapToGrid w:val="0"/>
        <w:spacing w:line="360" w:lineRule="auto"/>
        <w:rPr>
          <w:rFonts w:ascii="宋体" w:hAnsi="宋体"/>
          <w:snapToGrid w:val="0"/>
          <w:color w:val="auto"/>
          <w:kern w:val="0"/>
          <w:sz w:val="21"/>
          <w:szCs w:val="21"/>
          <w:highlight w:val="none"/>
        </w:rPr>
      </w:pPr>
    </w:p>
    <w:p w14:paraId="1B5AD550">
      <w:pPr>
        <w:adjustRightInd w:val="0"/>
        <w:snapToGrid w:val="0"/>
        <w:spacing w:line="360" w:lineRule="auto"/>
        <w:rPr>
          <w:rFonts w:ascii="宋体" w:hAnsi="宋体"/>
          <w:snapToGrid w:val="0"/>
          <w:color w:val="auto"/>
          <w:kern w:val="0"/>
          <w:sz w:val="21"/>
          <w:szCs w:val="21"/>
          <w:highlight w:val="none"/>
        </w:rPr>
      </w:pPr>
    </w:p>
    <w:p w14:paraId="6EEB29B7">
      <w:pPr>
        <w:adjustRightInd w:val="0"/>
        <w:snapToGrid w:val="0"/>
        <w:spacing w:line="360" w:lineRule="auto"/>
        <w:rPr>
          <w:rFonts w:ascii="宋体" w:hAnsi="宋体"/>
          <w:snapToGrid w:val="0"/>
          <w:color w:val="auto"/>
          <w:kern w:val="0"/>
          <w:sz w:val="21"/>
          <w:szCs w:val="21"/>
          <w:highlight w:val="none"/>
        </w:rPr>
      </w:pPr>
    </w:p>
    <w:p w14:paraId="69DEAB70">
      <w:pPr>
        <w:adjustRightInd w:val="0"/>
        <w:snapToGrid w:val="0"/>
        <w:spacing w:line="360" w:lineRule="auto"/>
        <w:rPr>
          <w:rFonts w:ascii="宋体" w:hAnsi="宋体"/>
          <w:snapToGrid w:val="0"/>
          <w:color w:val="auto"/>
          <w:kern w:val="0"/>
          <w:sz w:val="21"/>
          <w:szCs w:val="21"/>
          <w:highlight w:val="none"/>
        </w:rPr>
      </w:pPr>
    </w:p>
    <w:p w14:paraId="33F52EA9">
      <w:pPr>
        <w:adjustRightInd w:val="0"/>
        <w:snapToGrid w:val="0"/>
        <w:spacing w:line="360" w:lineRule="auto"/>
        <w:rPr>
          <w:rFonts w:ascii="宋体" w:hAnsi="宋体"/>
          <w:snapToGrid w:val="0"/>
          <w:color w:val="auto"/>
          <w:kern w:val="0"/>
          <w:sz w:val="21"/>
          <w:szCs w:val="21"/>
          <w:highlight w:val="none"/>
        </w:rPr>
      </w:pPr>
    </w:p>
    <w:p w14:paraId="37EEBD73">
      <w:pPr>
        <w:adjustRightInd w:val="0"/>
        <w:snapToGrid w:val="0"/>
        <w:spacing w:line="360" w:lineRule="auto"/>
        <w:rPr>
          <w:rFonts w:ascii="宋体" w:hAnsi="宋体"/>
          <w:snapToGrid w:val="0"/>
          <w:color w:val="auto"/>
          <w:kern w:val="0"/>
          <w:sz w:val="21"/>
          <w:szCs w:val="21"/>
          <w:highlight w:val="none"/>
        </w:rPr>
      </w:pPr>
    </w:p>
    <w:p w14:paraId="6921A784">
      <w:pPr>
        <w:adjustRightInd w:val="0"/>
        <w:snapToGrid w:val="0"/>
        <w:spacing w:line="360" w:lineRule="auto"/>
        <w:rPr>
          <w:rFonts w:ascii="宋体" w:hAnsi="宋体"/>
          <w:snapToGrid w:val="0"/>
          <w:color w:val="auto"/>
          <w:kern w:val="0"/>
          <w:sz w:val="21"/>
          <w:szCs w:val="21"/>
          <w:highlight w:val="none"/>
        </w:rPr>
      </w:pPr>
    </w:p>
    <w:p w14:paraId="326FF093">
      <w:pPr>
        <w:adjustRightInd w:val="0"/>
        <w:snapToGrid w:val="0"/>
        <w:spacing w:line="360" w:lineRule="auto"/>
        <w:rPr>
          <w:rFonts w:ascii="宋体" w:hAnsi="宋体"/>
          <w:snapToGrid w:val="0"/>
          <w:color w:val="auto"/>
          <w:kern w:val="0"/>
          <w:sz w:val="21"/>
          <w:szCs w:val="21"/>
          <w:highlight w:val="none"/>
        </w:rPr>
      </w:pPr>
    </w:p>
    <w:p w14:paraId="7EEA828D">
      <w:pPr>
        <w:adjustRightInd w:val="0"/>
        <w:snapToGrid w:val="0"/>
        <w:spacing w:line="360" w:lineRule="auto"/>
        <w:rPr>
          <w:rFonts w:ascii="宋体" w:hAnsi="宋体"/>
          <w:snapToGrid w:val="0"/>
          <w:color w:val="auto"/>
          <w:kern w:val="0"/>
          <w:sz w:val="21"/>
          <w:szCs w:val="21"/>
          <w:highlight w:val="none"/>
        </w:rPr>
      </w:pPr>
    </w:p>
    <w:p w14:paraId="76564BBF">
      <w:pPr>
        <w:adjustRightInd w:val="0"/>
        <w:snapToGrid w:val="0"/>
        <w:spacing w:line="360" w:lineRule="auto"/>
        <w:rPr>
          <w:rFonts w:ascii="宋体" w:hAnsi="宋体"/>
          <w:snapToGrid w:val="0"/>
          <w:color w:val="auto"/>
          <w:kern w:val="0"/>
          <w:sz w:val="21"/>
          <w:szCs w:val="21"/>
          <w:highlight w:val="none"/>
        </w:rPr>
      </w:pPr>
    </w:p>
    <w:p w14:paraId="7BE834C1">
      <w:pPr>
        <w:adjustRightInd w:val="0"/>
        <w:snapToGrid w:val="0"/>
        <w:spacing w:line="360" w:lineRule="auto"/>
        <w:rPr>
          <w:rFonts w:ascii="宋体" w:hAnsi="宋体"/>
          <w:snapToGrid w:val="0"/>
          <w:color w:val="auto"/>
          <w:kern w:val="0"/>
          <w:sz w:val="21"/>
          <w:szCs w:val="21"/>
          <w:highlight w:val="none"/>
        </w:rPr>
      </w:pPr>
    </w:p>
    <w:p w14:paraId="66D45440">
      <w:pPr>
        <w:adjustRightInd w:val="0"/>
        <w:snapToGrid w:val="0"/>
        <w:spacing w:line="360" w:lineRule="auto"/>
        <w:rPr>
          <w:rFonts w:ascii="宋体" w:hAnsi="宋体"/>
          <w:snapToGrid w:val="0"/>
          <w:color w:val="auto"/>
          <w:kern w:val="0"/>
          <w:sz w:val="21"/>
          <w:szCs w:val="21"/>
          <w:highlight w:val="none"/>
        </w:rPr>
      </w:pPr>
    </w:p>
    <w:p w14:paraId="1C11AC13">
      <w:pPr>
        <w:adjustRightInd w:val="0"/>
        <w:snapToGrid w:val="0"/>
        <w:spacing w:line="360" w:lineRule="auto"/>
        <w:rPr>
          <w:rFonts w:ascii="宋体" w:hAnsi="宋体"/>
          <w:snapToGrid w:val="0"/>
          <w:color w:val="auto"/>
          <w:kern w:val="0"/>
          <w:sz w:val="21"/>
          <w:szCs w:val="21"/>
          <w:highlight w:val="none"/>
        </w:rPr>
      </w:pPr>
    </w:p>
    <w:p w14:paraId="23D1038B">
      <w:pPr>
        <w:adjustRightInd w:val="0"/>
        <w:snapToGrid w:val="0"/>
        <w:spacing w:line="360" w:lineRule="auto"/>
        <w:jc w:val="center"/>
        <w:rPr>
          <w:rFonts w:hint="eastAsia" w:ascii="黑体" w:hAnsi="黑体" w:eastAsia="黑体"/>
          <w:bCs/>
          <w:color w:val="auto"/>
          <w:sz w:val="21"/>
          <w:szCs w:val="21"/>
          <w:highlight w:val="none"/>
        </w:rPr>
      </w:pPr>
    </w:p>
    <w:p w14:paraId="528597CE">
      <w:pPr>
        <w:adjustRightInd w:val="0"/>
        <w:snapToGrid w:val="0"/>
        <w:spacing w:line="360" w:lineRule="auto"/>
        <w:jc w:val="center"/>
        <w:rPr>
          <w:rFonts w:ascii="黑体" w:hAnsi="黑体" w:eastAsia="黑体"/>
          <w:bCs/>
          <w:color w:val="auto"/>
          <w:sz w:val="21"/>
          <w:szCs w:val="21"/>
          <w:highlight w:val="none"/>
        </w:rPr>
      </w:pPr>
      <w:r>
        <w:rPr>
          <w:rFonts w:hint="eastAsia" w:ascii="黑体" w:hAnsi="黑体" w:eastAsia="黑体"/>
          <w:bCs/>
          <w:color w:val="auto"/>
          <w:sz w:val="21"/>
          <w:szCs w:val="21"/>
          <w:highlight w:val="none"/>
        </w:rPr>
        <w:t>十、拟派团队其他人员情况表</w:t>
      </w:r>
    </w:p>
    <w:p w14:paraId="681E27E0">
      <w:pPr>
        <w:spacing w:line="360" w:lineRule="auto"/>
        <w:rPr>
          <w:rFonts w:ascii="宋体" w:hAnsi="宋体"/>
          <w:color w:val="auto"/>
          <w:sz w:val="21"/>
          <w:szCs w:val="21"/>
          <w:highlight w:val="none"/>
        </w:rPr>
      </w:pPr>
    </w:p>
    <w:tbl>
      <w:tblPr>
        <w:tblStyle w:val="2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8"/>
        <w:gridCol w:w="359"/>
        <w:gridCol w:w="584"/>
        <w:gridCol w:w="856"/>
        <w:gridCol w:w="1232"/>
        <w:gridCol w:w="386"/>
        <w:gridCol w:w="1439"/>
        <w:gridCol w:w="180"/>
        <w:gridCol w:w="2298"/>
      </w:tblGrid>
      <w:tr w14:paraId="7B0701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88" w:type="dxa"/>
            <w:noWrap w:val="0"/>
            <w:vAlign w:val="center"/>
          </w:tcPr>
          <w:p w14:paraId="411C54F9">
            <w:pPr>
              <w:adjustRightInd w:val="0"/>
              <w:snapToGrid w:val="0"/>
              <w:jc w:val="center"/>
              <w:rPr>
                <w:rFonts w:ascii="宋体" w:hAnsi="宋体"/>
                <w:color w:val="auto"/>
                <w:sz w:val="21"/>
                <w:szCs w:val="21"/>
                <w:highlight w:val="none"/>
              </w:rPr>
            </w:pPr>
            <w:r>
              <w:rPr>
                <w:rFonts w:hint="eastAsia" w:ascii="宋体" w:hAnsi="宋体"/>
                <w:color w:val="auto"/>
                <w:sz w:val="21"/>
                <w:szCs w:val="21"/>
                <w:highlight w:val="none"/>
              </w:rPr>
              <w:t>姓名</w:t>
            </w:r>
          </w:p>
        </w:tc>
        <w:tc>
          <w:tcPr>
            <w:tcW w:w="943" w:type="dxa"/>
            <w:gridSpan w:val="2"/>
            <w:noWrap w:val="0"/>
            <w:vAlign w:val="center"/>
          </w:tcPr>
          <w:p w14:paraId="12F57F08">
            <w:pPr>
              <w:adjustRightInd w:val="0"/>
              <w:snapToGrid w:val="0"/>
              <w:jc w:val="center"/>
              <w:rPr>
                <w:rFonts w:ascii="宋体" w:hAnsi="宋体"/>
                <w:color w:val="auto"/>
                <w:sz w:val="21"/>
                <w:szCs w:val="21"/>
                <w:highlight w:val="none"/>
              </w:rPr>
            </w:pPr>
          </w:p>
        </w:tc>
        <w:tc>
          <w:tcPr>
            <w:tcW w:w="856" w:type="dxa"/>
            <w:noWrap w:val="0"/>
            <w:vAlign w:val="center"/>
          </w:tcPr>
          <w:p w14:paraId="52DE4D8F">
            <w:pPr>
              <w:adjustRightInd w:val="0"/>
              <w:snapToGrid w:val="0"/>
              <w:jc w:val="center"/>
              <w:rPr>
                <w:rFonts w:ascii="宋体" w:hAnsi="宋体"/>
                <w:color w:val="auto"/>
                <w:sz w:val="21"/>
                <w:szCs w:val="21"/>
                <w:highlight w:val="none"/>
              </w:rPr>
            </w:pPr>
            <w:r>
              <w:rPr>
                <w:rFonts w:hint="eastAsia" w:ascii="宋体" w:hAnsi="宋体"/>
                <w:color w:val="auto"/>
                <w:sz w:val="21"/>
                <w:szCs w:val="21"/>
                <w:highlight w:val="none"/>
              </w:rPr>
              <w:t>年龄</w:t>
            </w:r>
          </w:p>
        </w:tc>
        <w:tc>
          <w:tcPr>
            <w:tcW w:w="1232" w:type="dxa"/>
            <w:noWrap w:val="0"/>
            <w:vAlign w:val="center"/>
          </w:tcPr>
          <w:p w14:paraId="02D2EABD">
            <w:pPr>
              <w:adjustRightInd w:val="0"/>
              <w:snapToGrid w:val="0"/>
              <w:jc w:val="center"/>
              <w:rPr>
                <w:rFonts w:ascii="宋体" w:hAnsi="宋体"/>
                <w:color w:val="auto"/>
                <w:sz w:val="21"/>
                <w:szCs w:val="21"/>
                <w:highlight w:val="none"/>
              </w:rPr>
            </w:pPr>
          </w:p>
        </w:tc>
        <w:tc>
          <w:tcPr>
            <w:tcW w:w="2005" w:type="dxa"/>
            <w:gridSpan w:val="3"/>
            <w:noWrap w:val="0"/>
            <w:vAlign w:val="center"/>
          </w:tcPr>
          <w:p w14:paraId="7E093C64">
            <w:pPr>
              <w:adjustRightInd w:val="0"/>
              <w:snapToGrid w:val="0"/>
              <w:jc w:val="center"/>
              <w:rPr>
                <w:rFonts w:ascii="宋体" w:hAnsi="宋体"/>
                <w:color w:val="auto"/>
                <w:sz w:val="21"/>
                <w:szCs w:val="21"/>
                <w:highlight w:val="none"/>
              </w:rPr>
            </w:pPr>
            <w:r>
              <w:rPr>
                <w:rFonts w:hint="eastAsia" w:ascii="宋体" w:hAnsi="宋体"/>
                <w:color w:val="auto"/>
                <w:sz w:val="21"/>
                <w:szCs w:val="21"/>
                <w:highlight w:val="none"/>
              </w:rPr>
              <w:t>学历</w:t>
            </w:r>
          </w:p>
        </w:tc>
        <w:tc>
          <w:tcPr>
            <w:tcW w:w="2298" w:type="dxa"/>
            <w:noWrap w:val="0"/>
            <w:vAlign w:val="center"/>
          </w:tcPr>
          <w:p w14:paraId="05036697">
            <w:pPr>
              <w:adjustRightInd w:val="0"/>
              <w:snapToGrid w:val="0"/>
              <w:jc w:val="center"/>
              <w:rPr>
                <w:rFonts w:ascii="宋体" w:hAnsi="宋体"/>
                <w:color w:val="auto"/>
                <w:sz w:val="21"/>
                <w:szCs w:val="21"/>
                <w:highlight w:val="none"/>
              </w:rPr>
            </w:pPr>
          </w:p>
        </w:tc>
      </w:tr>
      <w:tr w14:paraId="1A8104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88" w:type="dxa"/>
            <w:noWrap w:val="0"/>
            <w:vAlign w:val="center"/>
          </w:tcPr>
          <w:p w14:paraId="3E1A94E9">
            <w:pPr>
              <w:adjustRightInd w:val="0"/>
              <w:snapToGrid w:val="0"/>
              <w:jc w:val="center"/>
              <w:rPr>
                <w:rFonts w:ascii="宋体" w:hAnsi="宋体"/>
                <w:color w:val="auto"/>
                <w:sz w:val="21"/>
                <w:szCs w:val="21"/>
                <w:highlight w:val="none"/>
              </w:rPr>
            </w:pPr>
            <w:r>
              <w:rPr>
                <w:rFonts w:hint="eastAsia" w:ascii="宋体" w:hAnsi="宋体"/>
                <w:color w:val="auto"/>
                <w:sz w:val="21"/>
                <w:szCs w:val="21"/>
                <w:highlight w:val="none"/>
              </w:rPr>
              <w:t>职称</w:t>
            </w:r>
          </w:p>
        </w:tc>
        <w:tc>
          <w:tcPr>
            <w:tcW w:w="943" w:type="dxa"/>
            <w:gridSpan w:val="2"/>
            <w:noWrap w:val="0"/>
            <w:vAlign w:val="center"/>
          </w:tcPr>
          <w:p w14:paraId="60051017">
            <w:pPr>
              <w:adjustRightInd w:val="0"/>
              <w:snapToGrid w:val="0"/>
              <w:jc w:val="center"/>
              <w:rPr>
                <w:rFonts w:ascii="宋体" w:hAnsi="宋体"/>
                <w:color w:val="auto"/>
                <w:sz w:val="21"/>
                <w:szCs w:val="21"/>
                <w:highlight w:val="none"/>
              </w:rPr>
            </w:pPr>
          </w:p>
        </w:tc>
        <w:tc>
          <w:tcPr>
            <w:tcW w:w="856" w:type="dxa"/>
            <w:noWrap w:val="0"/>
            <w:vAlign w:val="center"/>
          </w:tcPr>
          <w:p w14:paraId="5CEBD272">
            <w:pPr>
              <w:adjustRightInd w:val="0"/>
              <w:snapToGrid w:val="0"/>
              <w:jc w:val="center"/>
              <w:rPr>
                <w:rFonts w:ascii="宋体" w:hAnsi="宋体"/>
                <w:color w:val="auto"/>
                <w:sz w:val="21"/>
                <w:szCs w:val="21"/>
                <w:highlight w:val="none"/>
              </w:rPr>
            </w:pPr>
            <w:r>
              <w:rPr>
                <w:rFonts w:hint="eastAsia" w:ascii="宋体" w:hAnsi="宋体"/>
                <w:color w:val="auto"/>
                <w:sz w:val="21"/>
                <w:szCs w:val="21"/>
                <w:highlight w:val="none"/>
              </w:rPr>
              <w:t>职务</w:t>
            </w:r>
          </w:p>
        </w:tc>
        <w:tc>
          <w:tcPr>
            <w:tcW w:w="1232" w:type="dxa"/>
            <w:noWrap w:val="0"/>
            <w:vAlign w:val="center"/>
          </w:tcPr>
          <w:p w14:paraId="211C617A">
            <w:pPr>
              <w:adjustRightInd w:val="0"/>
              <w:snapToGrid w:val="0"/>
              <w:jc w:val="center"/>
              <w:rPr>
                <w:rFonts w:ascii="宋体" w:hAnsi="宋体"/>
                <w:color w:val="auto"/>
                <w:sz w:val="21"/>
                <w:szCs w:val="21"/>
                <w:highlight w:val="none"/>
              </w:rPr>
            </w:pPr>
          </w:p>
        </w:tc>
        <w:tc>
          <w:tcPr>
            <w:tcW w:w="2005" w:type="dxa"/>
            <w:gridSpan w:val="3"/>
            <w:noWrap w:val="0"/>
            <w:vAlign w:val="center"/>
          </w:tcPr>
          <w:p w14:paraId="4C61C075">
            <w:pPr>
              <w:adjustRightInd w:val="0"/>
              <w:snapToGrid w:val="0"/>
              <w:jc w:val="center"/>
              <w:rPr>
                <w:rFonts w:ascii="宋体" w:hAnsi="宋体"/>
                <w:color w:val="auto"/>
                <w:sz w:val="21"/>
                <w:szCs w:val="21"/>
                <w:highlight w:val="none"/>
              </w:rPr>
            </w:pPr>
            <w:r>
              <w:rPr>
                <w:rFonts w:hint="eastAsia" w:ascii="宋体" w:hAnsi="宋体"/>
                <w:color w:val="auto"/>
                <w:sz w:val="21"/>
                <w:szCs w:val="21"/>
                <w:highlight w:val="none"/>
              </w:rPr>
              <w:t>拟在本合同任职</w:t>
            </w:r>
          </w:p>
        </w:tc>
        <w:tc>
          <w:tcPr>
            <w:tcW w:w="2298" w:type="dxa"/>
            <w:noWrap w:val="0"/>
            <w:vAlign w:val="center"/>
          </w:tcPr>
          <w:p w14:paraId="25FA08D9">
            <w:pPr>
              <w:adjustRightInd w:val="0"/>
              <w:snapToGrid w:val="0"/>
              <w:jc w:val="center"/>
              <w:rPr>
                <w:rFonts w:ascii="宋体" w:hAnsi="宋体"/>
                <w:color w:val="auto"/>
                <w:sz w:val="21"/>
                <w:szCs w:val="21"/>
                <w:highlight w:val="none"/>
              </w:rPr>
            </w:pPr>
          </w:p>
        </w:tc>
      </w:tr>
      <w:tr w14:paraId="4EF766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88" w:type="dxa"/>
            <w:noWrap w:val="0"/>
            <w:vAlign w:val="center"/>
          </w:tcPr>
          <w:p w14:paraId="29D7F3A8">
            <w:pPr>
              <w:adjustRightInd w:val="0"/>
              <w:snapToGrid w:val="0"/>
              <w:jc w:val="center"/>
              <w:rPr>
                <w:rFonts w:ascii="宋体" w:hAnsi="宋体"/>
                <w:color w:val="auto"/>
                <w:sz w:val="21"/>
                <w:szCs w:val="21"/>
                <w:highlight w:val="none"/>
              </w:rPr>
            </w:pPr>
            <w:r>
              <w:rPr>
                <w:rFonts w:hint="eastAsia" w:ascii="宋体" w:hAnsi="宋体"/>
                <w:color w:val="auto"/>
                <w:sz w:val="21"/>
                <w:szCs w:val="21"/>
                <w:highlight w:val="none"/>
              </w:rPr>
              <w:t>毕业学校</w:t>
            </w:r>
          </w:p>
        </w:tc>
        <w:tc>
          <w:tcPr>
            <w:tcW w:w="7334" w:type="dxa"/>
            <w:gridSpan w:val="8"/>
            <w:noWrap w:val="0"/>
            <w:vAlign w:val="center"/>
          </w:tcPr>
          <w:p w14:paraId="322E7E0B">
            <w:pPr>
              <w:adjustRightInd w:val="0"/>
              <w:snapToGrid w:val="0"/>
              <w:rPr>
                <w:rFonts w:ascii="宋体" w:hAnsi="宋体"/>
                <w:color w:val="auto"/>
                <w:sz w:val="21"/>
                <w:szCs w:val="21"/>
                <w:highlight w:val="none"/>
              </w:rPr>
            </w:pPr>
            <w:r>
              <w:rPr>
                <w:rFonts w:hint="eastAsia" w:ascii="宋体" w:hAnsi="宋体"/>
                <w:color w:val="auto"/>
                <w:sz w:val="21"/>
                <w:szCs w:val="21"/>
                <w:highlight w:val="none"/>
              </w:rPr>
              <w:t xml:space="preserve">         年毕业于          学校            专业</w:t>
            </w:r>
          </w:p>
        </w:tc>
      </w:tr>
      <w:tr w14:paraId="0FB62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522" w:type="dxa"/>
            <w:gridSpan w:val="9"/>
            <w:noWrap w:val="0"/>
            <w:vAlign w:val="center"/>
          </w:tcPr>
          <w:p w14:paraId="4F1EF440">
            <w:pPr>
              <w:adjustRightInd w:val="0"/>
              <w:snapToGrid w:val="0"/>
              <w:jc w:val="center"/>
              <w:rPr>
                <w:rFonts w:ascii="宋体" w:hAnsi="宋体"/>
                <w:color w:val="auto"/>
                <w:sz w:val="21"/>
                <w:szCs w:val="21"/>
                <w:highlight w:val="none"/>
              </w:rPr>
            </w:pPr>
            <w:r>
              <w:rPr>
                <w:rFonts w:hint="eastAsia" w:ascii="宋体" w:hAnsi="宋体"/>
                <w:color w:val="auto"/>
                <w:sz w:val="21"/>
                <w:szCs w:val="21"/>
                <w:highlight w:val="none"/>
              </w:rPr>
              <w:t xml:space="preserve">主要工作经历 </w:t>
            </w:r>
          </w:p>
        </w:tc>
      </w:tr>
      <w:tr w14:paraId="687A7B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547" w:type="dxa"/>
            <w:gridSpan w:val="2"/>
            <w:noWrap w:val="0"/>
            <w:vAlign w:val="center"/>
          </w:tcPr>
          <w:p w14:paraId="2C16FA40">
            <w:pPr>
              <w:adjustRightInd w:val="0"/>
              <w:snapToGrid w:val="0"/>
              <w:jc w:val="center"/>
              <w:rPr>
                <w:rFonts w:ascii="宋体" w:hAnsi="宋体"/>
                <w:color w:val="auto"/>
                <w:sz w:val="21"/>
                <w:szCs w:val="21"/>
                <w:highlight w:val="none"/>
              </w:rPr>
            </w:pPr>
            <w:r>
              <w:rPr>
                <w:rFonts w:hint="eastAsia" w:ascii="宋体" w:hAnsi="宋体"/>
                <w:color w:val="auto"/>
                <w:sz w:val="21"/>
                <w:szCs w:val="21"/>
                <w:highlight w:val="none"/>
              </w:rPr>
              <w:t>时间</w:t>
            </w:r>
          </w:p>
        </w:tc>
        <w:tc>
          <w:tcPr>
            <w:tcW w:w="3058" w:type="dxa"/>
            <w:gridSpan w:val="4"/>
            <w:noWrap w:val="0"/>
            <w:vAlign w:val="center"/>
          </w:tcPr>
          <w:p w14:paraId="09FCE195">
            <w:pPr>
              <w:adjustRightInd w:val="0"/>
              <w:snapToGrid w:val="0"/>
              <w:jc w:val="center"/>
              <w:rPr>
                <w:rFonts w:ascii="宋体" w:hAnsi="宋体"/>
                <w:color w:val="auto"/>
                <w:sz w:val="21"/>
                <w:szCs w:val="21"/>
                <w:highlight w:val="none"/>
              </w:rPr>
            </w:pPr>
            <w:r>
              <w:rPr>
                <w:rFonts w:hint="eastAsia" w:ascii="宋体" w:hAnsi="宋体"/>
                <w:color w:val="auto"/>
                <w:sz w:val="21"/>
                <w:szCs w:val="21"/>
                <w:highlight w:val="none"/>
              </w:rPr>
              <w:t>参加过的类似项目</w:t>
            </w:r>
          </w:p>
        </w:tc>
        <w:tc>
          <w:tcPr>
            <w:tcW w:w="1439" w:type="dxa"/>
            <w:noWrap w:val="0"/>
            <w:vAlign w:val="center"/>
          </w:tcPr>
          <w:p w14:paraId="47A4C5CD">
            <w:pPr>
              <w:adjustRightInd w:val="0"/>
              <w:snapToGrid w:val="0"/>
              <w:jc w:val="center"/>
              <w:rPr>
                <w:rFonts w:ascii="宋体" w:hAnsi="宋体"/>
                <w:color w:val="auto"/>
                <w:sz w:val="21"/>
                <w:szCs w:val="21"/>
                <w:highlight w:val="none"/>
              </w:rPr>
            </w:pPr>
            <w:r>
              <w:rPr>
                <w:rFonts w:hint="eastAsia" w:ascii="宋体" w:hAnsi="宋体"/>
                <w:color w:val="auto"/>
                <w:sz w:val="21"/>
                <w:szCs w:val="21"/>
                <w:highlight w:val="none"/>
              </w:rPr>
              <w:t>担任职务</w:t>
            </w:r>
          </w:p>
        </w:tc>
        <w:tc>
          <w:tcPr>
            <w:tcW w:w="2478" w:type="dxa"/>
            <w:gridSpan w:val="2"/>
            <w:noWrap w:val="0"/>
            <w:vAlign w:val="center"/>
          </w:tcPr>
          <w:p w14:paraId="76288F63">
            <w:pPr>
              <w:adjustRightInd w:val="0"/>
              <w:snapToGrid w:val="0"/>
              <w:jc w:val="center"/>
              <w:rPr>
                <w:rFonts w:ascii="宋体" w:hAnsi="宋体"/>
                <w:color w:val="auto"/>
                <w:sz w:val="21"/>
                <w:szCs w:val="21"/>
                <w:highlight w:val="none"/>
              </w:rPr>
            </w:pPr>
            <w:r>
              <w:rPr>
                <w:rFonts w:hint="eastAsia" w:ascii="宋体" w:hAnsi="宋体"/>
                <w:color w:val="auto"/>
                <w:sz w:val="21"/>
                <w:szCs w:val="21"/>
                <w:highlight w:val="none"/>
              </w:rPr>
              <w:t>业主单位</w:t>
            </w:r>
          </w:p>
        </w:tc>
      </w:tr>
      <w:tr w14:paraId="2938B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547" w:type="dxa"/>
            <w:gridSpan w:val="2"/>
            <w:noWrap w:val="0"/>
            <w:vAlign w:val="center"/>
          </w:tcPr>
          <w:p w14:paraId="17EE8B92">
            <w:pPr>
              <w:adjustRightInd w:val="0"/>
              <w:snapToGrid w:val="0"/>
              <w:jc w:val="center"/>
              <w:rPr>
                <w:rFonts w:ascii="宋体" w:hAnsi="宋体"/>
                <w:color w:val="auto"/>
                <w:sz w:val="21"/>
                <w:szCs w:val="21"/>
                <w:highlight w:val="none"/>
              </w:rPr>
            </w:pPr>
          </w:p>
        </w:tc>
        <w:tc>
          <w:tcPr>
            <w:tcW w:w="3058" w:type="dxa"/>
            <w:gridSpan w:val="4"/>
            <w:noWrap w:val="0"/>
            <w:vAlign w:val="center"/>
          </w:tcPr>
          <w:p w14:paraId="33CDE001">
            <w:pPr>
              <w:adjustRightInd w:val="0"/>
              <w:snapToGrid w:val="0"/>
              <w:jc w:val="center"/>
              <w:rPr>
                <w:rFonts w:ascii="宋体" w:hAnsi="宋体"/>
                <w:color w:val="auto"/>
                <w:sz w:val="21"/>
                <w:szCs w:val="21"/>
                <w:highlight w:val="none"/>
              </w:rPr>
            </w:pPr>
          </w:p>
        </w:tc>
        <w:tc>
          <w:tcPr>
            <w:tcW w:w="1439" w:type="dxa"/>
            <w:noWrap w:val="0"/>
            <w:vAlign w:val="center"/>
          </w:tcPr>
          <w:p w14:paraId="38667E84">
            <w:pPr>
              <w:adjustRightInd w:val="0"/>
              <w:snapToGrid w:val="0"/>
              <w:jc w:val="center"/>
              <w:rPr>
                <w:rFonts w:ascii="宋体" w:hAnsi="宋体"/>
                <w:color w:val="auto"/>
                <w:sz w:val="21"/>
                <w:szCs w:val="21"/>
                <w:highlight w:val="none"/>
              </w:rPr>
            </w:pPr>
          </w:p>
        </w:tc>
        <w:tc>
          <w:tcPr>
            <w:tcW w:w="2478" w:type="dxa"/>
            <w:gridSpan w:val="2"/>
            <w:noWrap w:val="0"/>
            <w:vAlign w:val="center"/>
          </w:tcPr>
          <w:p w14:paraId="632086A3">
            <w:pPr>
              <w:adjustRightInd w:val="0"/>
              <w:snapToGrid w:val="0"/>
              <w:jc w:val="center"/>
              <w:rPr>
                <w:rFonts w:ascii="宋体" w:hAnsi="宋体"/>
                <w:color w:val="auto"/>
                <w:sz w:val="21"/>
                <w:szCs w:val="21"/>
                <w:highlight w:val="none"/>
              </w:rPr>
            </w:pPr>
          </w:p>
        </w:tc>
      </w:tr>
      <w:tr w14:paraId="6165D7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547" w:type="dxa"/>
            <w:gridSpan w:val="2"/>
            <w:noWrap w:val="0"/>
            <w:vAlign w:val="center"/>
          </w:tcPr>
          <w:p w14:paraId="03E1D261">
            <w:pPr>
              <w:adjustRightInd w:val="0"/>
              <w:snapToGrid w:val="0"/>
              <w:jc w:val="center"/>
              <w:rPr>
                <w:rFonts w:ascii="宋体" w:hAnsi="宋体"/>
                <w:color w:val="auto"/>
                <w:sz w:val="21"/>
                <w:szCs w:val="21"/>
                <w:highlight w:val="none"/>
              </w:rPr>
            </w:pPr>
          </w:p>
        </w:tc>
        <w:tc>
          <w:tcPr>
            <w:tcW w:w="3058" w:type="dxa"/>
            <w:gridSpan w:val="4"/>
            <w:noWrap w:val="0"/>
            <w:vAlign w:val="center"/>
          </w:tcPr>
          <w:p w14:paraId="391E68D3">
            <w:pPr>
              <w:adjustRightInd w:val="0"/>
              <w:snapToGrid w:val="0"/>
              <w:jc w:val="center"/>
              <w:rPr>
                <w:rFonts w:ascii="宋体" w:hAnsi="宋体"/>
                <w:color w:val="auto"/>
                <w:sz w:val="21"/>
                <w:szCs w:val="21"/>
                <w:highlight w:val="none"/>
              </w:rPr>
            </w:pPr>
          </w:p>
        </w:tc>
        <w:tc>
          <w:tcPr>
            <w:tcW w:w="1439" w:type="dxa"/>
            <w:noWrap w:val="0"/>
            <w:vAlign w:val="center"/>
          </w:tcPr>
          <w:p w14:paraId="5835EEDD">
            <w:pPr>
              <w:adjustRightInd w:val="0"/>
              <w:snapToGrid w:val="0"/>
              <w:jc w:val="center"/>
              <w:rPr>
                <w:rFonts w:ascii="宋体" w:hAnsi="宋体"/>
                <w:color w:val="auto"/>
                <w:sz w:val="21"/>
                <w:szCs w:val="21"/>
                <w:highlight w:val="none"/>
              </w:rPr>
            </w:pPr>
          </w:p>
        </w:tc>
        <w:tc>
          <w:tcPr>
            <w:tcW w:w="2478" w:type="dxa"/>
            <w:gridSpan w:val="2"/>
            <w:noWrap w:val="0"/>
            <w:vAlign w:val="center"/>
          </w:tcPr>
          <w:p w14:paraId="162C34BF">
            <w:pPr>
              <w:adjustRightInd w:val="0"/>
              <w:snapToGrid w:val="0"/>
              <w:jc w:val="center"/>
              <w:rPr>
                <w:rFonts w:ascii="宋体" w:hAnsi="宋体"/>
                <w:color w:val="auto"/>
                <w:sz w:val="21"/>
                <w:szCs w:val="21"/>
                <w:highlight w:val="none"/>
              </w:rPr>
            </w:pPr>
          </w:p>
        </w:tc>
      </w:tr>
      <w:tr w14:paraId="2170B4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547" w:type="dxa"/>
            <w:gridSpan w:val="2"/>
            <w:noWrap w:val="0"/>
            <w:vAlign w:val="center"/>
          </w:tcPr>
          <w:p w14:paraId="237F3F2A">
            <w:pPr>
              <w:adjustRightInd w:val="0"/>
              <w:snapToGrid w:val="0"/>
              <w:jc w:val="center"/>
              <w:rPr>
                <w:rFonts w:ascii="宋体" w:hAnsi="宋体"/>
                <w:color w:val="auto"/>
                <w:sz w:val="21"/>
                <w:szCs w:val="21"/>
                <w:highlight w:val="none"/>
              </w:rPr>
            </w:pPr>
          </w:p>
        </w:tc>
        <w:tc>
          <w:tcPr>
            <w:tcW w:w="3058" w:type="dxa"/>
            <w:gridSpan w:val="4"/>
            <w:noWrap w:val="0"/>
            <w:vAlign w:val="center"/>
          </w:tcPr>
          <w:p w14:paraId="58BA3500">
            <w:pPr>
              <w:adjustRightInd w:val="0"/>
              <w:snapToGrid w:val="0"/>
              <w:jc w:val="center"/>
              <w:rPr>
                <w:rFonts w:ascii="宋体" w:hAnsi="宋体"/>
                <w:color w:val="auto"/>
                <w:sz w:val="21"/>
                <w:szCs w:val="21"/>
                <w:highlight w:val="none"/>
              </w:rPr>
            </w:pPr>
          </w:p>
        </w:tc>
        <w:tc>
          <w:tcPr>
            <w:tcW w:w="1439" w:type="dxa"/>
            <w:noWrap w:val="0"/>
            <w:vAlign w:val="center"/>
          </w:tcPr>
          <w:p w14:paraId="60C088C3">
            <w:pPr>
              <w:adjustRightInd w:val="0"/>
              <w:snapToGrid w:val="0"/>
              <w:jc w:val="center"/>
              <w:rPr>
                <w:rFonts w:ascii="宋体" w:hAnsi="宋体"/>
                <w:color w:val="auto"/>
                <w:sz w:val="21"/>
                <w:szCs w:val="21"/>
                <w:highlight w:val="none"/>
              </w:rPr>
            </w:pPr>
          </w:p>
        </w:tc>
        <w:tc>
          <w:tcPr>
            <w:tcW w:w="2478" w:type="dxa"/>
            <w:gridSpan w:val="2"/>
            <w:noWrap w:val="0"/>
            <w:vAlign w:val="center"/>
          </w:tcPr>
          <w:p w14:paraId="6C2093CD">
            <w:pPr>
              <w:adjustRightInd w:val="0"/>
              <w:snapToGrid w:val="0"/>
              <w:jc w:val="center"/>
              <w:rPr>
                <w:rFonts w:ascii="宋体" w:hAnsi="宋体"/>
                <w:color w:val="auto"/>
                <w:sz w:val="21"/>
                <w:szCs w:val="21"/>
                <w:highlight w:val="none"/>
              </w:rPr>
            </w:pPr>
          </w:p>
        </w:tc>
      </w:tr>
      <w:tr w14:paraId="77E4AF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547" w:type="dxa"/>
            <w:gridSpan w:val="2"/>
            <w:noWrap w:val="0"/>
            <w:vAlign w:val="center"/>
          </w:tcPr>
          <w:p w14:paraId="7C1C9182">
            <w:pPr>
              <w:adjustRightInd w:val="0"/>
              <w:snapToGrid w:val="0"/>
              <w:jc w:val="center"/>
              <w:rPr>
                <w:rFonts w:ascii="宋体" w:hAnsi="宋体"/>
                <w:color w:val="auto"/>
                <w:sz w:val="21"/>
                <w:szCs w:val="21"/>
                <w:highlight w:val="none"/>
              </w:rPr>
            </w:pPr>
          </w:p>
        </w:tc>
        <w:tc>
          <w:tcPr>
            <w:tcW w:w="3058" w:type="dxa"/>
            <w:gridSpan w:val="4"/>
            <w:noWrap w:val="0"/>
            <w:vAlign w:val="center"/>
          </w:tcPr>
          <w:p w14:paraId="1D545F3B">
            <w:pPr>
              <w:adjustRightInd w:val="0"/>
              <w:snapToGrid w:val="0"/>
              <w:jc w:val="center"/>
              <w:rPr>
                <w:rFonts w:ascii="宋体" w:hAnsi="宋体"/>
                <w:color w:val="auto"/>
                <w:sz w:val="21"/>
                <w:szCs w:val="21"/>
                <w:highlight w:val="none"/>
              </w:rPr>
            </w:pPr>
          </w:p>
        </w:tc>
        <w:tc>
          <w:tcPr>
            <w:tcW w:w="1439" w:type="dxa"/>
            <w:noWrap w:val="0"/>
            <w:vAlign w:val="center"/>
          </w:tcPr>
          <w:p w14:paraId="56D5D333">
            <w:pPr>
              <w:adjustRightInd w:val="0"/>
              <w:snapToGrid w:val="0"/>
              <w:jc w:val="center"/>
              <w:rPr>
                <w:rFonts w:ascii="宋体" w:hAnsi="宋体"/>
                <w:color w:val="auto"/>
                <w:sz w:val="21"/>
                <w:szCs w:val="21"/>
                <w:highlight w:val="none"/>
              </w:rPr>
            </w:pPr>
          </w:p>
        </w:tc>
        <w:tc>
          <w:tcPr>
            <w:tcW w:w="2478" w:type="dxa"/>
            <w:gridSpan w:val="2"/>
            <w:noWrap w:val="0"/>
            <w:vAlign w:val="center"/>
          </w:tcPr>
          <w:p w14:paraId="1AA7767F">
            <w:pPr>
              <w:adjustRightInd w:val="0"/>
              <w:snapToGrid w:val="0"/>
              <w:jc w:val="center"/>
              <w:rPr>
                <w:rFonts w:ascii="宋体" w:hAnsi="宋体"/>
                <w:color w:val="auto"/>
                <w:sz w:val="21"/>
                <w:szCs w:val="21"/>
                <w:highlight w:val="none"/>
              </w:rPr>
            </w:pPr>
          </w:p>
        </w:tc>
      </w:tr>
      <w:tr w14:paraId="54B8AC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547" w:type="dxa"/>
            <w:gridSpan w:val="2"/>
            <w:noWrap w:val="0"/>
            <w:vAlign w:val="center"/>
          </w:tcPr>
          <w:p w14:paraId="3130D2D5">
            <w:pPr>
              <w:adjustRightInd w:val="0"/>
              <w:snapToGrid w:val="0"/>
              <w:jc w:val="center"/>
              <w:rPr>
                <w:rFonts w:ascii="宋体" w:hAnsi="宋体"/>
                <w:color w:val="auto"/>
                <w:sz w:val="21"/>
                <w:szCs w:val="21"/>
                <w:highlight w:val="none"/>
              </w:rPr>
            </w:pPr>
          </w:p>
        </w:tc>
        <w:tc>
          <w:tcPr>
            <w:tcW w:w="3058" w:type="dxa"/>
            <w:gridSpan w:val="4"/>
            <w:noWrap w:val="0"/>
            <w:vAlign w:val="center"/>
          </w:tcPr>
          <w:p w14:paraId="37DEB57A">
            <w:pPr>
              <w:adjustRightInd w:val="0"/>
              <w:snapToGrid w:val="0"/>
              <w:jc w:val="center"/>
              <w:rPr>
                <w:rFonts w:ascii="宋体" w:hAnsi="宋体"/>
                <w:color w:val="auto"/>
                <w:sz w:val="21"/>
                <w:szCs w:val="21"/>
                <w:highlight w:val="none"/>
              </w:rPr>
            </w:pPr>
          </w:p>
        </w:tc>
        <w:tc>
          <w:tcPr>
            <w:tcW w:w="1439" w:type="dxa"/>
            <w:noWrap w:val="0"/>
            <w:vAlign w:val="center"/>
          </w:tcPr>
          <w:p w14:paraId="37402861">
            <w:pPr>
              <w:adjustRightInd w:val="0"/>
              <w:snapToGrid w:val="0"/>
              <w:jc w:val="center"/>
              <w:rPr>
                <w:rFonts w:ascii="宋体" w:hAnsi="宋体"/>
                <w:color w:val="auto"/>
                <w:sz w:val="21"/>
                <w:szCs w:val="21"/>
                <w:highlight w:val="none"/>
              </w:rPr>
            </w:pPr>
          </w:p>
        </w:tc>
        <w:tc>
          <w:tcPr>
            <w:tcW w:w="2478" w:type="dxa"/>
            <w:gridSpan w:val="2"/>
            <w:noWrap w:val="0"/>
            <w:vAlign w:val="center"/>
          </w:tcPr>
          <w:p w14:paraId="4AC0231E">
            <w:pPr>
              <w:adjustRightInd w:val="0"/>
              <w:snapToGrid w:val="0"/>
              <w:jc w:val="center"/>
              <w:rPr>
                <w:rFonts w:ascii="宋体" w:hAnsi="宋体"/>
                <w:color w:val="auto"/>
                <w:sz w:val="21"/>
                <w:szCs w:val="21"/>
                <w:highlight w:val="none"/>
              </w:rPr>
            </w:pPr>
          </w:p>
        </w:tc>
      </w:tr>
      <w:tr w14:paraId="559593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547" w:type="dxa"/>
            <w:gridSpan w:val="2"/>
            <w:noWrap w:val="0"/>
            <w:vAlign w:val="center"/>
          </w:tcPr>
          <w:p w14:paraId="1D5E1693">
            <w:pPr>
              <w:adjustRightInd w:val="0"/>
              <w:snapToGrid w:val="0"/>
              <w:jc w:val="center"/>
              <w:rPr>
                <w:rFonts w:ascii="宋体" w:hAnsi="宋体"/>
                <w:color w:val="auto"/>
                <w:sz w:val="21"/>
                <w:szCs w:val="21"/>
                <w:highlight w:val="none"/>
              </w:rPr>
            </w:pPr>
          </w:p>
        </w:tc>
        <w:tc>
          <w:tcPr>
            <w:tcW w:w="3058" w:type="dxa"/>
            <w:gridSpan w:val="4"/>
            <w:noWrap w:val="0"/>
            <w:vAlign w:val="center"/>
          </w:tcPr>
          <w:p w14:paraId="7E77DC95">
            <w:pPr>
              <w:adjustRightInd w:val="0"/>
              <w:snapToGrid w:val="0"/>
              <w:jc w:val="center"/>
              <w:rPr>
                <w:rFonts w:ascii="宋体" w:hAnsi="宋体"/>
                <w:color w:val="auto"/>
                <w:sz w:val="21"/>
                <w:szCs w:val="21"/>
                <w:highlight w:val="none"/>
              </w:rPr>
            </w:pPr>
          </w:p>
        </w:tc>
        <w:tc>
          <w:tcPr>
            <w:tcW w:w="1439" w:type="dxa"/>
            <w:noWrap w:val="0"/>
            <w:vAlign w:val="center"/>
          </w:tcPr>
          <w:p w14:paraId="00943A56">
            <w:pPr>
              <w:adjustRightInd w:val="0"/>
              <w:snapToGrid w:val="0"/>
              <w:jc w:val="center"/>
              <w:rPr>
                <w:rFonts w:ascii="宋体" w:hAnsi="宋体"/>
                <w:color w:val="auto"/>
                <w:sz w:val="21"/>
                <w:szCs w:val="21"/>
                <w:highlight w:val="none"/>
              </w:rPr>
            </w:pPr>
          </w:p>
        </w:tc>
        <w:tc>
          <w:tcPr>
            <w:tcW w:w="2478" w:type="dxa"/>
            <w:gridSpan w:val="2"/>
            <w:noWrap w:val="0"/>
            <w:vAlign w:val="center"/>
          </w:tcPr>
          <w:p w14:paraId="1234EDCA">
            <w:pPr>
              <w:adjustRightInd w:val="0"/>
              <w:snapToGrid w:val="0"/>
              <w:jc w:val="center"/>
              <w:rPr>
                <w:rFonts w:ascii="宋体" w:hAnsi="宋体"/>
                <w:color w:val="auto"/>
                <w:sz w:val="21"/>
                <w:szCs w:val="21"/>
                <w:highlight w:val="none"/>
              </w:rPr>
            </w:pPr>
          </w:p>
        </w:tc>
      </w:tr>
      <w:tr w14:paraId="574881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547" w:type="dxa"/>
            <w:gridSpan w:val="2"/>
            <w:noWrap w:val="0"/>
            <w:vAlign w:val="center"/>
          </w:tcPr>
          <w:p w14:paraId="041D64E6">
            <w:pPr>
              <w:adjustRightInd w:val="0"/>
              <w:snapToGrid w:val="0"/>
              <w:jc w:val="center"/>
              <w:rPr>
                <w:rFonts w:ascii="宋体" w:hAnsi="宋体"/>
                <w:color w:val="auto"/>
                <w:sz w:val="21"/>
                <w:szCs w:val="21"/>
                <w:highlight w:val="none"/>
              </w:rPr>
            </w:pPr>
          </w:p>
        </w:tc>
        <w:tc>
          <w:tcPr>
            <w:tcW w:w="3058" w:type="dxa"/>
            <w:gridSpan w:val="4"/>
            <w:noWrap w:val="0"/>
            <w:vAlign w:val="center"/>
          </w:tcPr>
          <w:p w14:paraId="460D8049">
            <w:pPr>
              <w:adjustRightInd w:val="0"/>
              <w:snapToGrid w:val="0"/>
              <w:jc w:val="center"/>
              <w:rPr>
                <w:rFonts w:ascii="宋体" w:hAnsi="宋体"/>
                <w:color w:val="auto"/>
                <w:sz w:val="21"/>
                <w:szCs w:val="21"/>
                <w:highlight w:val="none"/>
              </w:rPr>
            </w:pPr>
          </w:p>
        </w:tc>
        <w:tc>
          <w:tcPr>
            <w:tcW w:w="1439" w:type="dxa"/>
            <w:noWrap w:val="0"/>
            <w:vAlign w:val="center"/>
          </w:tcPr>
          <w:p w14:paraId="7F93F100">
            <w:pPr>
              <w:adjustRightInd w:val="0"/>
              <w:snapToGrid w:val="0"/>
              <w:jc w:val="center"/>
              <w:rPr>
                <w:rFonts w:ascii="宋体" w:hAnsi="宋体"/>
                <w:color w:val="auto"/>
                <w:sz w:val="21"/>
                <w:szCs w:val="21"/>
                <w:highlight w:val="none"/>
              </w:rPr>
            </w:pPr>
          </w:p>
        </w:tc>
        <w:tc>
          <w:tcPr>
            <w:tcW w:w="2478" w:type="dxa"/>
            <w:gridSpan w:val="2"/>
            <w:noWrap w:val="0"/>
            <w:vAlign w:val="center"/>
          </w:tcPr>
          <w:p w14:paraId="02624BF8">
            <w:pPr>
              <w:adjustRightInd w:val="0"/>
              <w:snapToGrid w:val="0"/>
              <w:jc w:val="center"/>
              <w:rPr>
                <w:rFonts w:ascii="宋体" w:hAnsi="宋体"/>
                <w:color w:val="auto"/>
                <w:sz w:val="21"/>
                <w:szCs w:val="21"/>
                <w:highlight w:val="none"/>
              </w:rPr>
            </w:pPr>
          </w:p>
        </w:tc>
      </w:tr>
      <w:tr w14:paraId="6B5B98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547" w:type="dxa"/>
            <w:gridSpan w:val="2"/>
            <w:noWrap w:val="0"/>
            <w:vAlign w:val="center"/>
          </w:tcPr>
          <w:p w14:paraId="10D0A17E">
            <w:pPr>
              <w:adjustRightInd w:val="0"/>
              <w:snapToGrid w:val="0"/>
              <w:jc w:val="center"/>
              <w:rPr>
                <w:rFonts w:ascii="宋体" w:hAnsi="宋体"/>
                <w:color w:val="auto"/>
                <w:sz w:val="21"/>
                <w:szCs w:val="21"/>
                <w:highlight w:val="none"/>
              </w:rPr>
            </w:pPr>
          </w:p>
        </w:tc>
        <w:tc>
          <w:tcPr>
            <w:tcW w:w="3058" w:type="dxa"/>
            <w:gridSpan w:val="4"/>
            <w:noWrap w:val="0"/>
            <w:vAlign w:val="center"/>
          </w:tcPr>
          <w:p w14:paraId="619575B9">
            <w:pPr>
              <w:adjustRightInd w:val="0"/>
              <w:snapToGrid w:val="0"/>
              <w:jc w:val="center"/>
              <w:rPr>
                <w:rFonts w:ascii="宋体" w:hAnsi="宋体"/>
                <w:color w:val="auto"/>
                <w:sz w:val="21"/>
                <w:szCs w:val="21"/>
                <w:highlight w:val="none"/>
              </w:rPr>
            </w:pPr>
          </w:p>
        </w:tc>
        <w:tc>
          <w:tcPr>
            <w:tcW w:w="1439" w:type="dxa"/>
            <w:noWrap w:val="0"/>
            <w:vAlign w:val="center"/>
          </w:tcPr>
          <w:p w14:paraId="7F52A72B">
            <w:pPr>
              <w:adjustRightInd w:val="0"/>
              <w:snapToGrid w:val="0"/>
              <w:jc w:val="center"/>
              <w:rPr>
                <w:rFonts w:ascii="宋体" w:hAnsi="宋体"/>
                <w:color w:val="auto"/>
                <w:sz w:val="21"/>
                <w:szCs w:val="21"/>
                <w:highlight w:val="none"/>
              </w:rPr>
            </w:pPr>
          </w:p>
        </w:tc>
        <w:tc>
          <w:tcPr>
            <w:tcW w:w="2478" w:type="dxa"/>
            <w:gridSpan w:val="2"/>
            <w:noWrap w:val="0"/>
            <w:vAlign w:val="center"/>
          </w:tcPr>
          <w:p w14:paraId="2F928E08">
            <w:pPr>
              <w:adjustRightInd w:val="0"/>
              <w:snapToGrid w:val="0"/>
              <w:jc w:val="center"/>
              <w:rPr>
                <w:rFonts w:ascii="宋体" w:hAnsi="宋体"/>
                <w:color w:val="auto"/>
                <w:sz w:val="21"/>
                <w:szCs w:val="21"/>
                <w:highlight w:val="none"/>
              </w:rPr>
            </w:pPr>
          </w:p>
        </w:tc>
      </w:tr>
      <w:tr w14:paraId="53EE3C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547" w:type="dxa"/>
            <w:gridSpan w:val="2"/>
            <w:noWrap w:val="0"/>
            <w:vAlign w:val="center"/>
          </w:tcPr>
          <w:p w14:paraId="33651A7B">
            <w:pPr>
              <w:adjustRightInd w:val="0"/>
              <w:snapToGrid w:val="0"/>
              <w:jc w:val="center"/>
              <w:rPr>
                <w:rFonts w:ascii="宋体" w:hAnsi="宋体"/>
                <w:color w:val="auto"/>
                <w:sz w:val="21"/>
                <w:szCs w:val="21"/>
                <w:highlight w:val="none"/>
              </w:rPr>
            </w:pPr>
          </w:p>
        </w:tc>
        <w:tc>
          <w:tcPr>
            <w:tcW w:w="3058" w:type="dxa"/>
            <w:gridSpan w:val="4"/>
            <w:noWrap w:val="0"/>
            <w:vAlign w:val="center"/>
          </w:tcPr>
          <w:p w14:paraId="59FE8967">
            <w:pPr>
              <w:adjustRightInd w:val="0"/>
              <w:snapToGrid w:val="0"/>
              <w:jc w:val="center"/>
              <w:rPr>
                <w:rFonts w:ascii="宋体" w:hAnsi="宋体"/>
                <w:color w:val="auto"/>
                <w:sz w:val="21"/>
                <w:szCs w:val="21"/>
                <w:highlight w:val="none"/>
              </w:rPr>
            </w:pPr>
          </w:p>
        </w:tc>
        <w:tc>
          <w:tcPr>
            <w:tcW w:w="1439" w:type="dxa"/>
            <w:noWrap w:val="0"/>
            <w:vAlign w:val="center"/>
          </w:tcPr>
          <w:p w14:paraId="73FC8235">
            <w:pPr>
              <w:adjustRightInd w:val="0"/>
              <w:snapToGrid w:val="0"/>
              <w:jc w:val="center"/>
              <w:rPr>
                <w:rFonts w:ascii="宋体" w:hAnsi="宋体"/>
                <w:color w:val="auto"/>
                <w:sz w:val="21"/>
                <w:szCs w:val="21"/>
                <w:highlight w:val="none"/>
              </w:rPr>
            </w:pPr>
          </w:p>
        </w:tc>
        <w:tc>
          <w:tcPr>
            <w:tcW w:w="2478" w:type="dxa"/>
            <w:gridSpan w:val="2"/>
            <w:noWrap w:val="0"/>
            <w:vAlign w:val="center"/>
          </w:tcPr>
          <w:p w14:paraId="48BC9503">
            <w:pPr>
              <w:adjustRightInd w:val="0"/>
              <w:snapToGrid w:val="0"/>
              <w:jc w:val="center"/>
              <w:rPr>
                <w:rFonts w:ascii="宋体" w:hAnsi="宋体"/>
                <w:color w:val="auto"/>
                <w:sz w:val="21"/>
                <w:szCs w:val="21"/>
                <w:highlight w:val="none"/>
              </w:rPr>
            </w:pPr>
          </w:p>
        </w:tc>
      </w:tr>
      <w:tr w14:paraId="51BEB2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547" w:type="dxa"/>
            <w:gridSpan w:val="2"/>
            <w:noWrap w:val="0"/>
            <w:vAlign w:val="center"/>
          </w:tcPr>
          <w:p w14:paraId="03213D5C">
            <w:pPr>
              <w:adjustRightInd w:val="0"/>
              <w:snapToGrid w:val="0"/>
              <w:jc w:val="center"/>
              <w:rPr>
                <w:rFonts w:ascii="宋体" w:hAnsi="宋体"/>
                <w:color w:val="auto"/>
                <w:sz w:val="21"/>
                <w:szCs w:val="21"/>
                <w:highlight w:val="none"/>
              </w:rPr>
            </w:pPr>
          </w:p>
        </w:tc>
        <w:tc>
          <w:tcPr>
            <w:tcW w:w="3058" w:type="dxa"/>
            <w:gridSpan w:val="4"/>
            <w:noWrap w:val="0"/>
            <w:vAlign w:val="center"/>
          </w:tcPr>
          <w:p w14:paraId="09A1FB1B">
            <w:pPr>
              <w:adjustRightInd w:val="0"/>
              <w:snapToGrid w:val="0"/>
              <w:jc w:val="center"/>
              <w:rPr>
                <w:rFonts w:ascii="宋体" w:hAnsi="宋体"/>
                <w:color w:val="auto"/>
                <w:sz w:val="21"/>
                <w:szCs w:val="21"/>
                <w:highlight w:val="none"/>
              </w:rPr>
            </w:pPr>
          </w:p>
        </w:tc>
        <w:tc>
          <w:tcPr>
            <w:tcW w:w="1439" w:type="dxa"/>
            <w:noWrap w:val="0"/>
            <w:vAlign w:val="center"/>
          </w:tcPr>
          <w:p w14:paraId="6355FD34">
            <w:pPr>
              <w:adjustRightInd w:val="0"/>
              <w:snapToGrid w:val="0"/>
              <w:jc w:val="center"/>
              <w:rPr>
                <w:rFonts w:ascii="宋体" w:hAnsi="宋体"/>
                <w:color w:val="auto"/>
                <w:sz w:val="21"/>
                <w:szCs w:val="21"/>
                <w:highlight w:val="none"/>
              </w:rPr>
            </w:pPr>
          </w:p>
        </w:tc>
        <w:tc>
          <w:tcPr>
            <w:tcW w:w="2478" w:type="dxa"/>
            <w:gridSpan w:val="2"/>
            <w:noWrap w:val="0"/>
            <w:vAlign w:val="center"/>
          </w:tcPr>
          <w:p w14:paraId="5DFCA259">
            <w:pPr>
              <w:adjustRightInd w:val="0"/>
              <w:snapToGrid w:val="0"/>
              <w:jc w:val="center"/>
              <w:rPr>
                <w:rFonts w:ascii="宋体" w:hAnsi="宋体"/>
                <w:color w:val="auto"/>
                <w:sz w:val="21"/>
                <w:szCs w:val="21"/>
                <w:highlight w:val="none"/>
              </w:rPr>
            </w:pPr>
          </w:p>
        </w:tc>
      </w:tr>
      <w:tr w14:paraId="6D1B69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547" w:type="dxa"/>
            <w:gridSpan w:val="2"/>
            <w:noWrap w:val="0"/>
            <w:vAlign w:val="center"/>
          </w:tcPr>
          <w:p w14:paraId="5EF881EE">
            <w:pPr>
              <w:adjustRightInd w:val="0"/>
              <w:snapToGrid w:val="0"/>
              <w:jc w:val="center"/>
              <w:rPr>
                <w:rFonts w:ascii="宋体" w:hAnsi="宋体"/>
                <w:color w:val="auto"/>
                <w:sz w:val="21"/>
                <w:szCs w:val="21"/>
                <w:highlight w:val="none"/>
              </w:rPr>
            </w:pPr>
          </w:p>
        </w:tc>
        <w:tc>
          <w:tcPr>
            <w:tcW w:w="3058" w:type="dxa"/>
            <w:gridSpan w:val="4"/>
            <w:noWrap w:val="0"/>
            <w:vAlign w:val="center"/>
          </w:tcPr>
          <w:p w14:paraId="5FEA8842">
            <w:pPr>
              <w:adjustRightInd w:val="0"/>
              <w:snapToGrid w:val="0"/>
              <w:jc w:val="center"/>
              <w:rPr>
                <w:rFonts w:ascii="宋体" w:hAnsi="宋体"/>
                <w:color w:val="auto"/>
                <w:sz w:val="21"/>
                <w:szCs w:val="21"/>
                <w:highlight w:val="none"/>
              </w:rPr>
            </w:pPr>
          </w:p>
        </w:tc>
        <w:tc>
          <w:tcPr>
            <w:tcW w:w="1439" w:type="dxa"/>
            <w:noWrap w:val="0"/>
            <w:vAlign w:val="center"/>
          </w:tcPr>
          <w:p w14:paraId="55DE7FAF">
            <w:pPr>
              <w:adjustRightInd w:val="0"/>
              <w:snapToGrid w:val="0"/>
              <w:jc w:val="center"/>
              <w:rPr>
                <w:rFonts w:ascii="宋体" w:hAnsi="宋体"/>
                <w:color w:val="auto"/>
                <w:sz w:val="21"/>
                <w:szCs w:val="21"/>
                <w:highlight w:val="none"/>
              </w:rPr>
            </w:pPr>
          </w:p>
        </w:tc>
        <w:tc>
          <w:tcPr>
            <w:tcW w:w="2478" w:type="dxa"/>
            <w:gridSpan w:val="2"/>
            <w:noWrap w:val="0"/>
            <w:vAlign w:val="center"/>
          </w:tcPr>
          <w:p w14:paraId="03DDD50B">
            <w:pPr>
              <w:adjustRightInd w:val="0"/>
              <w:snapToGrid w:val="0"/>
              <w:jc w:val="center"/>
              <w:rPr>
                <w:rFonts w:ascii="宋体" w:hAnsi="宋体"/>
                <w:color w:val="auto"/>
                <w:sz w:val="21"/>
                <w:szCs w:val="21"/>
                <w:highlight w:val="none"/>
              </w:rPr>
            </w:pPr>
          </w:p>
        </w:tc>
      </w:tr>
      <w:tr w14:paraId="3D2C0F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547" w:type="dxa"/>
            <w:gridSpan w:val="2"/>
            <w:noWrap w:val="0"/>
            <w:vAlign w:val="center"/>
          </w:tcPr>
          <w:p w14:paraId="30E7DF6E">
            <w:pPr>
              <w:adjustRightInd w:val="0"/>
              <w:snapToGrid w:val="0"/>
              <w:jc w:val="center"/>
              <w:rPr>
                <w:rFonts w:ascii="宋体" w:hAnsi="宋体"/>
                <w:color w:val="auto"/>
                <w:sz w:val="21"/>
                <w:szCs w:val="21"/>
                <w:highlight w:val="none"/>
              </w:rPr>
            </w:pPr>
          </w:p>
        </w:tc>
        <w:tc>
          <w:tcPr>
            <w:tcW w:w="3058" w:type="dxa"/>
            <w:gridSpan w:val="4"/>
            <w:noWrap w:val="0"/>
            <w:vAlign w:val="center"/>
          </w:tcPr>
          <w:p w14:paraId="11789535">
            <w:pPr>
              <w:adjustRightInd w:val="0"/>
              <w:snapToGrid w:val="0"/>
              <w:jc w:val="center"/>
              <w:rPr>
                <w:rFonts w:ascii="宋体" w:hAnsi="宋体"/>
                <w:color w:val="auto"/>
                <w:sz w:val="21"/>
                <w:szCs w:val="21"/>
                <w:highlight w:val="none"/>
              </w:rPr>
            </w:pPr>
          </w:p>
        </w:tc>
        <w:tc>
          <w:tcPr>
            <w:tcW w:w="1439" w:type="dxa"/>
            <w:noWrap w:val="0"/>
            <w:vAlign w:val="center"/>
          </w:tcPr>
          <w:p w14:paraId="30078DFD">
            <w:pPr>
              <w:adjustRightInd w:val="0"/>
              <w:snapToGrid w:val="0"/>
              <w:jc w:val="center"/>
              <w:rPr>
                <w:rFonts w:ascii="宋体" w:hAnsi="宋体"/>
                <w:color w:val="auto"/>
                <w:sz w:val="21"/>
                <w:szCs w:val="21"/>
                <w:highlight w:val="none"/>
              </w:rPr>
            </w:pPr>
          </w:p>
        </w:tc>
        <w:tc>
          <w:tcPr>
            <w:tcW w:w="2478" w:type="dxa"/>
            <w:gridSpan w:val="2"/>
            <w:noWrap w:val="0"/>
            <w:vAlign w:val="center"/>
          </w:tcPr>
          <w:p w14:paraId="397A4DC7">
            <w:pPr>
              <w:adjustRightInd w:val="0"/>
              <w:snapToGrid w:val="0"/>
              <w:jc w:val="center"/>
              <w:rPr>
                <w:rFonts w:ascii="宋体" w:hAnsi="宋体"/>
                <w:color w:val="auto"/>
                <w:sz w:val="21"/>
                <w:szCs w:val="21"/>
                <w:highlight w:val="none"/>
              </w:rPr>
            </w:pPr>
          </w:p>
        </w:tc>
      </w:tr>
      <w:tr w14:paraId="5413E6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547" w:type="dxa"/>
            <w:gridSpan w:val="2"/>
            <w:noWrap w:val="0"/>
            <w:vAlign w:val="center"/>
          </w:tcPr>
          <w:p w14:paraId="0586D224">
            <w:pPr>
              <w:adjustRightInd w:val="0"/>
              <w:snapToGrid w:val="0"/>
              <w:jc w:val="center"/>
              <w:rPr>
                <w:rFonts w:ascii="宋体" w:hAnsi="宋体"/>
                <w:color w:val="auto"/>
                <w:sz w:val="21"/>
                <w:szCs w:val="21"/>
                <w:highlight w:val="none"/>
              </w:rPr>
            </w:pPr>
          </w:p>
        </w:tc>
        <w:tc>
          <w:tcPr>
            <w:tcW w:w="3058" w:type="dxa"/>
            <w:gridSpan w:val="4"/>
            <w:noWrap w:val="0"/>
            <w:vAlign w:val="center"/>
          </w:tcPr>
          <w:p w14:paraId="1B0C2FC6">
            <w:pPr>
              <w:adjustRightInd w:val="0"/>
              <w:snapToGrid w:val="0"/>
              <w:jc w:val="center"/>
              <w:rPr>
                <w:rFonts w:ascii="宋体" w:hAnsi="宋体"/>
                <w:color w:val="auto"/>
                <w:sz w:val="21"/>
                <w:szCs w:val="21"/>
                <w:highlight w:val="none"/>
              </w:rPr>
            </w:pPr>
          </w:p>
        </w:tc>
        <w:tc>
          <w:tcPr>
            <w:tcW w:w="1439" w:type="dxa"/>
            <w:noWrap w:val="0"/>
            <w:vAlign w:val="center"/>
          </w:tcPr>
          <w:p w14:paraId="77BA4099">
            <w:pPr>
              <w:adjustRightInd w:val="0"/>
              <w:snapToGrid w:val="0"/>
              <w:jc w:val="center"/>
              <w:rPr>
                <w:rFonts w:ascii="宋体" w:hAnsi="宋体"/>
                <w:color w:val="auto"/>
                <w:sz w:val="21"/>
                <w:szCs w:val="21"/>
                <w:highlight w:val="none"/>
              </w:rPr>
            </w:pPr>
          </w:p>
        </w:tc>
        <w:tc>
          <w:tcPr>
            <w:tcW w:w="2478" w:type="dxa"/>
            <w:gridSpan w:val="2"/>
            <w:noWrap w:val="0"/>
            <w:vAlign w:val="center"/>
          </w:tcPr>
          <w:p w14:paraId="4E4788C9">
            <w:pPr>
              <w:adjustRightInd w:val="0"/>
              <w:snapToGrid w:val="0"/>
              <w:jc w:val="center"/>
              <w:rPr>
                <w:rFonts w:ascii="宋体" w:hAnsi="宋体"/>
                <w:color w:val="auto"/>
                <w:sz w:val="21"/>
                <w:szCs w:val="21"/>
                <w:highlight w:val="none"/>
              </w:rPr>
            </w:pPr>
          </w:p>
        </w:tc>
      </w:tr>
      <w:tr w14:paraId="199945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547" w:type="dxa"/>
            <w:gridSpan w:val="2"/>
            <w:noWrap w:val="0"/>
            <w:vAlign w:val="center"/>
          </w:tcPr>
          <w:p w14:paraId="22835237">
            <w:pPr>
              <w:adjustRightInd w:val="0"/>
              <w:snapToGrid w:val="0"/>
              <w:jc w:val="center"/>
              <w:rPr>
                <w:rFonts w:ascii="宋体" w:hAnsi="宋体"/>
                <w:color w:val="auto"/>
                <w:sz w:val="21"/>
                <w:szCs w:val="21"/>
                <w:highlight w:val="none"/>
              </w:rPr>
            </w:pPr>
          </w:p>
        </w:tc>
        <w:tc>
          <w:tcPr>
            <w:tcW w:w="3058" w:type="dxa"/>
            <w:gridSpan w:val="4"/>
            <w:noWrap w:val="0"/>
            <w:vAlign w:val="center"/>
          </w:tcPr>
          <w:p w14:paraId="4454F376">
            <w:pPr>
              <w:adjustRightInd w:val="0"/>
              <w:snapToGrid w:val="0"/>
              <w:jc w:val="center"/>
              <w:rPr>
                <w:rFonts w:ascii="宋体" w:hAnsi="宋体"/>
                <w:color w:val="auto"/>
                <w:sz w:val="21"/>
                <w:szCs w:val="21"/>
                <w:highlight w:val="none"/>
              </w:rPr>
            </w:pPr>
          </w:p>
        </w:tc>
        <w:tc>
          <w:tcPr>
            <w:tcW w:w="1439" w:type="dxa"/>
            <w:noWrap w:val="0"/>
            <w:vAlign w:val="center"/>
          </w:tcPr>
          <w:p w14:paraId="04FE2861">
            <w:pPr>
              <w:adjustRightInd w:val="0"/>
              <w:snapToGrid w:val="0"/>
              <w:jc w:val="center"/>
              <w:rPr>
                <w:rFonts w:ascii="宋体" w:hAnsi="宋体"/>
                <w:color w:val="auto"/>
                <w:sz w:val="21"/>
                <w:szCs w:val="21"/>
                <w:highlight w:val="none"/>
              </w:rPr>
            </w:pPr>
          </w:p>
        </w:tc>
        <w:tc>
          <w:tcPr>
            <w:tcW w:w="2478" w:type="dxa"/>
            <w:gridSpan w:val="2"/>
            <w:noWrap w:val="0"/>
            <w:vAlign w:val="center"/>
          </w:tcPr>
          <w:p w14:paraId="4812BEC7">
            <w:pPr>
              <w:adjustRightInd w:val="0"/>
              <w:snapToGrid w:val="0"/>
              <w:jc w:val="center"/>
              <w:rPr>
                <w:rFonts w:ascii="宋体" w:hAnsi="宋体"/>
                <w:color w:val="auto"/>
                <w:sz w:val="21"/>
                <w:szCs w:val="21"/>
                <w:highlight w:val="none"/>
              </w:rPr>
            </w:pPr>
          </w:p>
        </w:tc>
      </w:tr>
    </w:tbl>
    <w:p w14:paraId="2551E251">
      <w:pPr>
        <w:spacing w:line="360" w:lineRule="auto"/>
        <w:ind w:firstLine="653" w:firstLineChars="311"/>
        <w:rPr>
          <w:rFonts w:ascii="宋体" w:hAnsi="宋体"/>
          <w:color w:val="auto"/>
          <w:sz w:val="21"/>
          <w:szCs w:val="21"/>
          <w:highlight w:val="none"/>
        </w:rPr>
      </w:pPr>
      <w:r>
        <w:rPr>
          <w:rFonts w:hint="eastAsia" w:ascii="宋体" w:hAnsi="宋体"/>
          <w:snapToGrid w:val="0"/>
          <w:color w:val="auto"/>
          <w:kern w:val="0"/>
          <w:sz w:val="21"/>
          <w:szCs w:val="21"/>
          <w:highlight w:val="none"/>
        </w:rPr>
        <w:t>备注：要求附以上人员的身份证、职称证、执业或职业资格证</w:t>
      </w:r>
      <w:r>
        <w:rPr>
          <w:rFonts w:hint="eastAsia" w:ascii="宋体" w:hAnsi="宋体"/>
          <w:snapToGrid w:val="0"/>
          <w:color w:val="auto"/>
          <w:kern w:val="0"/>
          <w:sz w:val="21"/>
          <w:szCs w:val="21"/>
          <w:highlight w:val="none"/>
          <w:lang w:eastAsia="zh-CN"/>
        </w:rPr>
        <w:t>（</w:t>
      </w:r>
      <w:r>
        <w:rPr>
          <w:rFonts w:hint="eastAsia" w:ascii="宋体" w:hAnsi="宋体"/>
          <w:snapToGrid w:val="0"/>
          <w:color w:val="auto"/>
          <w:kern w:val="0"/>
          <w:sz w:val="21"/>
          <w:szCs w:val="21"/>
          <w:highlight w:val="none"/>
          <w:lang w:val="en-US" w:eastAsia="zh-CN"/>
        </w:rPr>
        <w:t>如有）</w:t>
      </w:r>
      <w:r>
        <w:rPr>
          <w:rFonts w:hint="eastAsia" w:ascii="宋体" w:hAnsi="宋体"/>
          <w:snapToGrid w:val="0"/>
          <w:color w:val="auto"/>
          <w:kern w:val="0"/>
          <w:sz w:val="21"/>
          <w:szCs w:val="21"/>
          <w:highlight w:val="none"/>
        </w:rPr>
        <w:t>的复印件</w:t>
      </w:r>
      <w:r>
        <w:rPr>
          <w:rFonts w:hint="eastAsia" w:ascii="宋体" w:hAnsi="宋体"/>
          <w:snapToGrid w:val="0"/>
          <w:color w:val="auto"/>
          <w:kern w:val="0"/>
          <w:sz w:val="21"/>
          <w:szCs w:val="21"/>
          <w:highlight w:val="none"/>
          <w:lang w:eastAsia="zh-CN"/>
        </w:rPr>
        <w:t>，</w:t>
      </w:r>
      <w:r>
        <w:rPr>
          <w:rFonts w:hint="eastAsia" w:ascii="宋体" w:hAnsi="宋体"/>
          <w:snapToGrid w:val="0"/>
          <w:color w:val="auto"/>
          <w:kern w:val="0"/>
          <w:sz w:val="21"/>
          <w:szCs w:val="21"/>
          <w:highlight w:val="none"/>
          <w:lang w:val="en-US" w:eastAsia="zh-CN"/>
        </w:rPr>
        <w:t>提供人员保险行业缴纳社保证明的复印件</w:t>
      </w:r>
      <w:r>
        <w:rPr>
          <w:rFonts w:hint="eastAsia" w:ascii="宋体" w:hAnsi="宋体"/>
          <w:snapToGrid w:val="0"/>
          <w:color w:val="auto"/>
          <w:kern w:val="0"/>
          <w:sz w:val="21"/>
          <w:szCs w:val="21"/>
          <w:highlight w:val="none"/>
          <w:lang w:eastAsia="zh-CN"/>
        </w:rPr>
        <w:t>，</w:t>
      </w:r>
      <w:r>
        <w:rPr>
          <w:rFonts w:hint="eastAsia" w:ascii="宋体" w:hAnsi="宋体"/>
          <w:color w:val="auto"/>
          <w:sz w:val="21"/>
          <w:szCs w:val="21"/>
          <w:highlight w:val="none"/>
        </w:rPr>
        <w:t>并加盖公章。</w:t>
      </w:r>
    </w:p>
    <w:p w14:paraId="60E5E05B">
      <w:pPr>
        <w:adjustRightInd w:val="0"/>
        <w:snapToGrid w:val="0"/>
        <w:spacing w:line="360" w:lineRule="auto"/>
        <w:ind w:firstLine="558" w:firstLineChars="266"/>
        <w:rPr>
          <w:rFonts w:ascii="宋体" w:hAnsi="宋体"/>
          <w:snapToGrid w:val="0"/>
          <w:color w:val="auto"/>
          <w:kern w:val="0"/>
          <w:sz w:val="21"/>
          <w:szCs w:val="21"/>
          <w:highlight w:val="none"/>
        </w:rPr>
      </w:pPr>
    </w:p>
    <w:p w14:paraId="1E0D73C1">
      <w:pPr>
        <w:adjustRightInd w:val="0"/>
        <w:snapToGrid w:val="0"/>
        <w:spacing w:line="360" w:lineRule="auto"/>
        <w:ind w:firstLine="420" w:firstLineChars="200"/>
        <w:rPr>
          <w:rFonts w:ascii="宋体" w:hAnsi="宋体"/>
          <w:snapToGrid w:val="0"/>
          <w:color w:val="auto"/>
          <w:kern w:val="0"/>
          <w:sz w:val="21"/>
          <w:szCs w:val="21"/>
          <w:highlight w:val="none"/>
        </w:rPr>
      </w:pPr>
    </w:p>
    <w:p w14:paraId="7AA2E37E">
      <w:pPr>
        <w:adjustRightInd w:val="0"/>
        <w:snapToGrid w:val="0"/>
        <w:spacing w:line="360" w:lineRule="auto"/>
        <w:ind w:firstLine="420" w:firstLineChars="200"/>
        <w:rPr>
          <w:rFonts w:ascii="宋体" w:hAnsi="宋体"/>
          <w:snapToGrid w:val="0"/>
          <w:color w:val="auto"/>
          <w:kern w:val="0"/>
          <w:sz w:val="21"/>
          <w:szCs w:val="21"/>
          <w:highlight w:val="none"/>
        </w:rPr>
      </w:pPr>
    </w:p>
    <w:p w14:paraId="21A5610B">
      <w:pPr>
        <w:adjustRightInd w:val="0"/>
        <w:snapToGrid w:val="0"/>
        <w:spacing w:line="360" w:lineRule="auto"/>
        <w:ind w:firstLine="420" w:firstLineChars="200"/>
        <w:rPr>
          <w:rFonts w:ascii="宋体" w:hAnsi="宋体"/>
          <w:snapToGrid w:val="0"/>
          <w:color w:val="auto"/>
          <w:kern w:val="0"/>
          <w:sz w:val="21"/>
          <w:szCs w:val="21"/>
          <w:highlight w:val="none"/>
        </w:rPr>
      </w:pPr>
    </w:p>
    <w:p w14:paraId="27ECAD10">
      <w:pPr>
        <w:adjustRightInd w:val="0"/>
        <w:snapToGrid w:val="0"/>
        <w:spacing w:line="360" w:lineRule="auto"/>
        <w:ind w:firstLine="420" w:firstLineChars="200"/>
        <w:rPr>
          <w:rFonts w:ascii="宋体" w:hAnsi="宋体"/>
          <w:snapToGrid w:val="0"/>
          <w:color w:val="auto"/>
          <w:kern w:val="0"/>
          <w:sz w:val="21"/>
          <w:szCs w:val="21"/>
          <w:highlight w:val="none"/>
        </w:rPr>
      </w:pPr>
    </w:p>
    <w:p w14:paraId="38FD6758">
      <w:pPr>
        <w:adjustRightInd w:val="0"/>
        <w:snapToGrid w:val="0"/>
        <w:spacing w:line="360" w:lineRule="auto"/>
        <w:ind w:firstLine="420" w:firstLineChars="200"/>
        <w:rPr>
          <w:rFonts w:ascii="宋体" w:hAnsi="宋体"/>
          <w:snapToGrid w:val="0"/>
          <w:color w:val="auto"/>
          <w:kern w:val="0"/>
          <w:sz w:val="21"/>
          <w:szCs w:val="21"/>
          <w:highlight w:val="none"/>
        </w:rPr>
      </w:pPr>
    </w:p>
    <w:p w14:paraId="510CD389">
      <w:pPr>
        <w:adjustRightInd w:val="0"/>
        <w:snapToGrid w:val="0"/>
        <w:spacing w:line="360" w:lineRule="auto"/>
        <w:ind w:firstLine="420" w:firstLineChars="200"/>
        <w:rPr>
          <w:rFonts w:ascii="宋体" w:hAnsi="宋体"/>
          <w:snapToGrid w:val="0"/>
          <w:color w:val="auto"/>
          <w:kern w:val="0"/>
          <w:sz w:val="21"/>
          <w:szCs w:val="21"/>
          <w:highlight w:val="none"/>
        </w:rPr>
      </w:pPr>
    </w:p>
    <w:p w14:paraId="0A97AFE0">
      <w:pPr>
        <w:adjustRightInd w:val="0"/>
        <w:snapToGrid w:val="0"/>
        <w:spacing w:line="360" w:lineRule="auto"/>
        <w:ind w:firstLine="420" w:firstLineChars="200"/>
        <w:rPr>
          <w:rFonts w:ascii="宋体" w:hAnsi="宋体"/>
          <w:snapToGrid w:val="0"/>
          <w:color w:val="auto"/>
          <w:kern w:val="0"/>
          <w:sz w:val="21"/>
          <w:szCs w:val="21"/>
          <w:highlight w:val="none"/>
        </w:rPr>
      </w:pPr>
    </w:p>
    <w:p w14:paraId="422EA0D3">
      <w:pPr>
        <w:adjustRightInd w:val="0"/>
        <w:snapToGrid w:val="0"/>
        <w:spacing w:line="360" w:lineRule="auto"/>
        <w:ind w:firstLine="420" w:firstLineChars="200"/>
        <w:rPr>
          <w:rFonts w:ascii="宋体" w:hAnsi="宋体"/>
          <w:snapToGrid w:val="0"/>
          <w:color w:val="auto"/>
          <w:kern w:val="0"/>
          <w:sz w:val="21"/>
          <w:szCs w:val="21"/>
          <w:highlight w:val="none"/>
        </w:rPr>
      </w:pPr>
    </w:p>
    <w:p w14:paraId="453379F9">
      <w:pPr>
        <w:adjustRightInd w:val="0"/>
        <w:snapToGrid w:val="0"/>
        <w:spacing w:line="360" w:lineRule="auto"/>
        <w:ind w:firstLine="420" w:firstLineChars="200"/>
        <w:rPr>
          <w:rFonts w:ascii="宋体" w:hAnsi="宋体"/>
          <w:snapToGrid w:val="0"/>
          <w:color w:val="auto"/>
          <w:kern w:val="0"/>
          <w:sz w:val="21"/>
          <w:szCs w:val="21"/>
          <w:highlight w:val="none"/>
        </w:rPr>
      </w:pPr>
    </w:p>
    <w:p w14:paraId="59C2362D">
      <w:pPr>
        <w:adjustRightInd w:val="0"/>
        <w:snapToGrid w:val="0"/>
        <w:spacing w:line="360" w:lineRule="auto"/>
        <w:ind w:firstLine="420" w:firstLineChars="200"/>
        <w:rPr>
          <w:rFonts w:ascii="宋体" w:hAnsi="宋体"/>
          <w:snapToGrid w:val="0"/>
          <w:color w:val="auto"/>
          <w:kern w:val="0"/>
          <w:sz w:val="21"/>
          <w:szCs w:val="21"/>
          <w:highlight w:val="none"/>
        </w:rPr>
      </w:pPr>
    </w:p>
    <w:p w14:paraId="73C32FE7">
      <w:pPr>
        <w:adjustRightInd w:val="0"/>
        <w:snapToGrid w:val="0"/>
        <w:spacing w:line="360" w:lineRule="auto"/>
        <w:ind w:firstLine="420" w:firstLineChars="200"/>
        <w:rPr>
          <w:rFonts w:ascii="宋体" w:hAnsi="宋体"/>
          <w:snapToGrid w:val="0"/>
          <w:color w:val="auto"/>
          <w:kern w:val="0"/>
          <w:sz w:val="21"/>
          <w:szCs w:val="21"/>
          <w:highlight w:val="none"/>
        </w:rPr>
      </w:pPr>
    </w:p>
    <w:p w14:paraId="1B3FA7A3">
      <w:pPr>
        <w:keepNext/>
        <w:keepLines/>
        <w:adjustRightInd w:val="0"/>
        <w:snapToGrid w:val="0"/>
        <w:spacing w:line="360" w:lineRule="auto"/>
        <w:outlineLvl w:val="1"/>
        <w:rPr>
          <w:rFonts w:ascii="黑体" w:hAnsi="黑体" w:eastAsia="黑体"/>
          <w:bCs/>
          <w:color w:val="auto"/>
          <w:sz w:val="21"/>
          <w:szCs w:val="21"/>
          <w:highlight w:val="none"/>
        </w:rPr>
      </w:pPr>
      <w:bookmarkStart w:id="238" w:name="_Toc495487021"/>
      <w:bookmarkStart w:id="239" w:name="_Toc485738818"/>
      <w:bookmarkStart w:id="240" w:name="_Toc34231001"/>
    </w:p>
    <w:p w14:paraId="64A385D2">
      <w:pPr>
        <w:pStyle w:val="7"/>
        <w:rPr>
          <w:color w:val="auto"/>
          <w:szCs w:val="21"/>
          <w:highlight w:val="none"/>
        </w:rPr>
      </w:pPr>
    </w:p>
    <w:p w14:paraId="0BC30148">
      <w:pPr>
        <w:keepNext/>
        <w:keepLines/>
        <w:adjustRightInd w:val="0"/>
        <w:snapToGrid w:val="0"/>
        <w:spacing w:line="360" w:lineRule="auto"/>
        <w:jc w:val="center"/>
        <w:outlineLvl w:val="1"/>
        <w:rPr>
          <w:rFonts w:ascii="黑体" w:hAnsi="黑体" w:eastAsia="黑体"/>
          <w:bCs/>
          <w:color w:val="auto"/>
          <w:sz w:val="21"/>
          <w:szCs w:val="21"/>
          <w:highlight w:val="none"/>
        </w:rPr>
      </w:pPr>
      <w:bookmarkStart w:id="241" w:name="_Toc4712"/>
      <w:r>
        <w:rPr>
          <w:rFonts w:hint="eastAsia" w:ascii="黑体" w:hAnsi="黑体" w:eastAsia="黑体"/>
          <w:bCs/>
          <w:color w:val="auto"/>
          <w:sz w:val="21"/>
          <w:szCs w:val="21"/>
          <w:highlight w:val="none"/>
        </w:rPr>
        <w:t>十</w:t>
      </w:r>
      <w:r>
        <w:rPr>
          <w:rFonts w:hint="eastAsia" w:ascii="黑体" w:hAnsi="黑体" w:eastAsia="黑体"/>
          <w:bCs/>
          <w:color w:val="auto"/>
          <w:sz w:val="21"/>
          <w:szCs w:val="21"/>
          <w:highlight w:val="none"/>
          <w:lang w:val="en-US" w:eastAsia="zh-CN"/>
        </w:rPr>
        <w:t>一</w:t>
      </w:r>
      <w:r>
        <w:rPr>
          <w:rFonts w:hint="eastAsia" w:ascii="黑体" w:hAnsi="黑体" w:eastAsia="黑体"/>
          <w:bCs/>
          <w:color w:val="auto"/>
          <w:sz w:val="21"/>
          <w:szCs w:val="21"/>
          <w:highlight w:val="none"/>
        </w:rPr>
        <w:t>、服务方案</w:t>
      </w:r>
      <w:bookmarkEnd w:id="238"/>
      <w:bookmarkEnd w:id="239"/>
      <w:bookmarkEnd w:id="240"/>
      <w:bookmarkEnd w:id="241"/>
    </w:p>
    <w:p w14:paraId="5F9595BB">
      <w:pPr>
        <w:adjustRightInd w:val="0"/>
        <w:snapToGrid w:val="0"/>
        <w:spacing w:line="360" w:lineRule="auto"/>
        <w:ind w:firstLine="420" w:firstLineChars="200"/>
        <w:jc w:val="center"/>
        <w:rPr>
          <w:rFonts w:ascii="宋体" w:hAnsi="宋体"/>
          <w:snapToGrid w:val="0"/>
          <w:color w:val="auto"/>
          <w:kern w:val="0"/>
          <w:sz w:val="21"/>
          <w:szCs w:val="21"/>
          <w:highlight w:val="none"/>
        </w:rPr>
      </w:pPr>
      <w:r>
        <w:rPr>
          <w:rFonts w:hint="eastAsia" w:ascii="宋体" w:hAnsi="宋体"/>
          <w:snapToGrid w:val="0"/>
          <w:color w:val="auto"/>
          <w:kern w:val="0"/>
          <w:sz w:val="21"/>
          <w:szCs w:val="21"/>
          <w:highlight w:val="none"/>
        </w:rPr>
        <w:t>服务方案由投标人自拟，格式不做规定。</w:t>
      </w:r>
    </w:p>
    <w:p w14:paraId="53E87322">
      <w:pPr>
        <w:adjustRightInd w:val="0"/>
        <w:snapToGrid w:val="0"/>
        <w:spacing w:line="360" w:lineRule="auto"/>
        <w:ind w:firstLine="420" w:firstLineChars="200"/>
        <w:rPr>
          <w:rFonts w:ascii="宋体" w:hAnsi="宋体"/>
          <w:snapToGrid w:val="0"/>
          <w:color w:val="auto"/>
          <w:kern w:val="0"/>
          <w:sz w:val="21"/>
          <w:szCs w:val="21"/>
          <w:highlight w:val="none"/>
        </w:rPr>
      </w:pPr>
    </w:p>
    <w:p w14:paraId="5987AE26">
      <w:pPr>
        <w:adjustRightInd w:val="0"/>
        <w:snapToGrid w:val="0"/>
        <w:spacing w:line="360" w:lineRule="auto"/>
        <w:ind w:firstLine="420" w:firstLineChars="200"/>
        <w:rPr>
          <w:rFonts w:ascii="宋体" w:hAnsi="宋体"/>
          <w:snapToGrid w:val="0"/>
          <w:color w:val="auto"/>
          <w:kern w:val="0"/>
          <w:sz w:val="21"/>
          <w:szCs w:val="21"/>
          <w:highlight w:val="none"/>
        </w:rPr>
      </w:pPr>
    </w:p>
    <w:p w14:paraId="293935A2">
      <w:pPr>
        <w:adjustRightInd w:val="0"/>
        <w:snapToGrid w:val="0"/>
        <w:spacing w:line="360" w:lineRule="auto"/>
        <w:ind w:firstLine="420" w:firstLineChars="200"/>
        <w:rPr>
          <w:rFonts w:ascii="宋体" w:hAnsi="宋体"/>
          <w:snapToGrid w:val="0"/>
          <w:color w:val="auto"/>
          <w:kern w:val="0"/>
          <w:sz w:val="21"/>
          <w:szCs w:val="21"/>
          <w:highlight w:val="none"/>
        </w:rPr>
      </w:pPr>
    </w:p>
    <w:p w14:paraId="4347B632">
      <w:pPr>
        <w:adjustRightInd w:val="0"/>
        <w:snapToGrid w:val="0"/>
        <w:spacing w:line="360" w:lineRule="auto"/>
        <w:ind w:firstLine="420" w:firstLineChars="200"/>
        <w:rPr>
          <w:rFonts w:ascii="宋体" w:hAnsi="宋体"/>
          <w:snapToGrid w:val="0"/>
          <w:color w:val="auto"/>
          <w:kern w:val="0"/>
          <w:sz w:val="21"/>
          <w:szCs w:val="21"/>
          <w:highlight w:val="none"/>
        </w:rPr>
      </w:pPr>
    </w:p>
    <w:p w14:paraId="5F8AADE5">
      <w:pPr>
        <w:adjustRightInd w:val="0"/>
        <w:snapToGrid w:val="0"/>
        <w:spacing w:line="360" w:lineRule="auto"/>
        <w:ind w:firstLine="420" w:firstLineChars="200"/>
        <w:rPr>
          <w:rFonts w:ascii="宋体" w:hAnsi="宋体"/>
          <w:snapToGrid w:val="0"/>
          <w:color w:val="auto"/>
          <w:kern w:val="0"/>
          <w:sz w:val="21"/>
          <w:szCs w:val="21"/>
          <w:highlight w:val="none"/>
        </w:rPr>
      </w:pPr>
    </w:p>
    <w:p w14:paraId="558E1A6E">
      <w:pPr>
        <w:adjustRightInd w:val="0"/>
        <w:snapToGrid w:val="0"/>
        <w:spacing w:line="360" w:lineRule="auto"/>
        <w:ind w:firstLine="420" w:firstLineChars="200"/>
        <w:rPr>
          <w:rFonts w:ascii="宋体" w:hAnsi="宋体"/>
          <w:snapToGrid w:val="0"/>
          <w:color w:val="auto"/>
          <w:kern w:val="0"/>
          <w:sz w:val="21"/>
          <w:szCs w:val="21"/>
          <w:highlight w:val="none"/>
        </w:rPr>
      </w:pPr>
    </w:p>
    <w:p w14:paraId="32CFF963">
      <w:pPr>
        <w:adjustRightInd w:val="0"/>
        <w:snapToGrid w:val="0"/>
        <w:spacing w:line="360" w:lineRule="auto"/>
        <w:ind w:firstLine="420" w:firstLineChars="200"/>
        <w:rPr>
          <w:rFonts w:ascii="宋体" w:hAnsi="宋体"/>
          <w:snapToGrid w:val="0"/>
          <w:color w:val="auto"/>
          <w:kern w:val="0"/>
          <w:sz w:val="21"/>
          <w:szCs w:val="21"/>
          <w:highlight w:val="none"/>
        </w:rPr>
      </w:pPr>
    </w:p>
    <w:p w14:paraId="2B39D9CD">
      <w:pPr>
        <w:adjustRightInd w:val="0"/>
        <w:snapToGrid w:val="0"/>
        <w:spacing w:line="360" w:lineRule="auto"/>
        <w:ind w:firstLine="420" w:firstLineChars="200"/>
        <w:rPr>
          <w:rFonts w:ascii="宋体" w:hAnsi="宋体"/>
          <w:snapToGrid w:val="0"/>
          <w:color w:val="auto"/>
          <w:kern w:val="0"/>
          <w:sz w:val="21"/>
          <w:szCs w:val="21"/>
          <w:highlight w:val="none"/>
        </w:rPr>
      </w:pPr>
    </w:p>
    <w:p w14:paraId="1353A60F">
      <w:pPr>
        <w:adjustRightInd w:val="0"/>
        <w:snapToGrid w:val="0"/>
        <w:spacing w:line="360" w:lineRule="auto"/>
        <w:ind w:firstLine="420" w:firstLineChars="200"/>
        <w:rPr>
          <w:rFonts w:ascii="宋体" w:hAnsi="宋体"/>
          <w:snapToGrid w:val="0"/>
          <w:color w:val="auto"/>
          <w:kern w:val="0"/>
          <w:sz w:val="21"/>
          <w:szCs w:val="21"/>
          <w:highlight w:val="none"/>
        </w:rPr>
      </w:pPr>
    </w:p>
    <w:p w14:paraId="2E7487C0">
      <w:pPr>
        <w:adjustRightInd w:val="0"/>
        <w:snapToGrid w:val="0"/>
        <w:spacing w:line="360" w:lineRule="auto"/>
        <w:ind w:firstLine="420" w:firstLineChars="200"/>
        <w:rPr>
          <w:rFonts w:ascii="宋体" w:hAnsi="宋体"/>
          <w:snapToGrid w:val="0"/>
          <w:color w:val="auto"/>
          <w:kern w:val="0"/>
          <w:sz w:val="21"/>
          <w:szCs w:val="21"/>
          <w:highlight w:val="none"/>
        </w:rPr>
      </w:pPr>
    </w:p>
    <w:p w14:paraId="49021705">
      <w:pPr>
        <w:adjustRightInd w:val="0"/>
        <w:snapToGrid w:val="0"/>
        <w:spacing w:line="360" w:lineRule="auto"/>
        <w:ind w:firstLine="420" w:firstLineChars="200"/>
        <w:rPr>
          <w:rFonts w:ascii="宋体" w:hAnsi="宋体"/>
          <w:snapToGrid w:val="0"/>
          <w:color w:val="auto"/>
          <w:kern w:val="0"/>
          <w:sz w:val="21"/>
          <w:szCs w:val="21"/>
          <w:highlight w:val="none"/>
        </w:rPr>
      </w:pPr>
    </w:p>
    <w:p w14:paraId="31F5F533">
      <w:pPr>
        <w:adjustRightInd w:val="0"/>
        <w:snapToGrid w:val="0"/>
        <w:spacing w:line="360" w:lineRule="auto"/>
        <w:ind w:firstLine="420" w:firstLineChars="200"/>
        <w:rPr>
          <w:rFonts w:ascii="宋体" w:hAnsi="宋体"/>
          <w:snapToGrid w:val="0"/>
          <w:color w:val="auto"/>
          <w:kern w:val="0"/>
          <w:sz w:val="21"/>
          <w:szCs w:val="21"/>
          <w:highlight w:val="none"/>
        </w:rPr>
      </w:pPr>
    </w:p>
    <w:p w14:paraId="551B18C4">
      <w:pPr>
        <w:adjustRightInd w:val="0"/>
        <w:snapToGrid w:val="0"/>
        <w:spacing w:line="360" w:lineRule="auto"/>
        <w:ind w:firstLine="420" w:firstLineChars="200"/>
        <w:rPr>
          <w:rFonts w:ascii="宋体" w:hAnsi="宋体"/>
          <w:snapToGrid w:val="0"/>
          <w:color w:val="auto"/>
          <w:kern w:val="0"/>
          <w:sz w:val="21"/>
          <w:szCs w:val="21"/>
          <w:highlight w:val="none"/>
        </w:rPr>
      </w:pPr>
    </w:p>
    <w:p w14:paraId="0DACFA88">
      <w:pPr>
        <w:adjustRightInd w:val="0"/>
        <w:snapToGrid w:val="0"/>
        <w:spacing w:line="360" w:lineRule="auto"/>
        <w:ind w:firstLine="420" w:firstLineChars="200"/>
        <w:rPr>
          <w:rFonts w:ascii="宋体" w:hAnsi="宋体"/>
          <w:snapToGrid w:val="0"/>
          <w:color w:val="auto"/>
          <w:kern w:val="0"/>
          <w:sz w:val="21"/>
          <w:szCs w:val="21"/>
          <w:highlight w:val="none"/>
        </w:rPr>
      </w:pPr>
    </w:p>
    <w:p w14:paraId="2D968363">
      <w:pPr>
        <w:adjustRightInd w:val="0"/>
        <w:snapToGrid w:val="0"/>
        <w:spacing w:line="360" w:lineRule="auto"/>
        <w:ind w:firstLine="420" w:firstLineChars="200"/>
        <w:rPr>
          <w:rFonts w:ascii="宋体" w:hAnsi="宋体"/>
          <w:snapToGrid w:val="0"/>
          <w:color w:val="auto"/>
          <w:kern w:val="0"/>
          <w:sz w:val="21"/>
          <w:szCs w:val="21"/>
          <w:highlight w:val="none"/>
        </w:rPr>
      </w:pPr>
    </w:p>
    <w:p w14:paraId="42C32974">
      <w:pPr>
        <w:adjustRightInd w:val="0"/>
        <w:snapToGrid w:val="0"/>
        <w:spacing w:line="360" w:lineRule="auto"/>
        <w:ind w:firstLine="420" w:firstLineChars="200"/>
        <w:rPr>
          <w:rFonts w:ascii="宋体" w:hAnsi="宋体"/>
          <w:snapToGrid w:val="0"/>
          <w:color w:val="auto"/>
          <w:kern w:val="0"/>
          <w:sz w:val="21"/>
          <w:szCs w:val="21"/>
          <w:highlight w:val="none"/>
        </w:rPr>
      </w:pPr>
    </w:p>
    <w:p w14:paraId="606794DE">
      <w:pPr>
        <w:adjustRightInd w:val="0"/>
        <w:snapToGrid w:val="0"/>
        <w:spacing w:line="360" w:lineRule="auto"/>
        <w:ind w:firstLine="420" w:firstLineChars="200"/>
        <w:rPr>
          <w:rFonts w:ascii="宋体" w:hAnsi="宋体"/>
          <w:snapToGrid w:val="0"/>
          <w:color w:val="auto"/>
          <w:kern w:val="0"/>
          <w:sz w:val="21"/>
          <w:szCs w:val="21"/>
          <w:highlight w:val="none"/>
        </w:rPr>
      </w:pPr>
    </w:p>
    <w:p w14:paraId="7A84A6DA">
      <w:pPr>
        <w:adjustRightInd w:val="0"/>
        <w:snapToGrid w:val="0"/>
        <w:spacing w:line="360" w:lineRule="auto"/>
        <w:ind w:firstLine="420" w:firstLineChars="200"/>
        <w:rPr>
          <w:rFonts w:ascii="宋体" w:hAnsi="宋体"/>
          <w:snapToGrid w:val="0"/>
          <w:color w:val="auto"/>
          <w:kern w:val="0"/>
          <w:sz w:val="21"/>
          <w:szCs w:val="21"/>
          <w:highlight w:val="none"/>
        </w:rPr>
      </w:pPr>
    </w:p>
    <w:p w14:paraId="6EFD5D77">
      <w:pPr>
        <w:adjustRightInd w:val="0"/>
        <w:snapToGrid w:val="0"/>
        <w:spacing w:line="360" w:lineRule="auto"/>
        <w:ind w:firstLine="420" w:firstLineChars="200"/>
        <w:rPr>
          <w:rFonts w:ascii="宋体" w:hAnsi="宋体"/>
          <w:snapToGrid w:val="0"/>
          <w:color w:val="auto"/>
          <w:kern w:val="0"/>
          <w:sz w:val="21"/>
          <w:szCs w:val="21"/>
          <w:highlight w:val="none"/>
        </w:rPr>
      </w:pPr>
    </w:p>
    <w:p w14:paraId="6B6FD827">
      <w:pPr>
        <w:adjustRightInd w:val="0"/>
        <w:snapToGrid w:val="0"/>
        <w:spacing w:line="360" w:lineRule="auto"/>
        <w:ind w:firstLine="420" w:firstLineChars="200"/>
        <w:rPr>
          <w:rFonts w:ascii="宋体" w:hAnsi="宋体"/>
          <w:snapToGrid w:val="0"/>
          <w:color w:val="auto"/>
          <w:kern w:val="0"/>
          <w:sz w:val="21"/>
          <w:szCs w:val="21"/>
          <w:highlight w:val="none"/>
        </w:rPr>
      </w:pPr>
    </w:p>
    <w:p w14:paraId="60878024">
      <w:pPr>
        <w:adjustRightInd w:val="0"/>
        <w:snapToGrid w:val="0"/>
        <w:spacing w:line="360" w:lineRule="auto"/>
        <w:ind w:firstLine="420" w:firstLineChars="200"/>
        <w:rPr>
          <w:rFonts w:ascii="宋体" w:hAnsi="宋体"/>
          <w:snapToGrid w:val="0"/>
          <w:color w:val="auto"/>
          <w:kern w:val="0"/>
          <w:sz w:val="21"/>
          <w:szCs w:val="21"/>
          <w:highlight w:val="none"/>
        </w:rPr>
      </w:pPr>
    </w:p>
    <w:p w14:paraId="6572F836">
      <w:pPr>
        <w:adjustRightInd w:val="0"/>
        <w:snapToGrid w:val="0"/>
        <w:spacing w:line="360" w:lineRule="auto"/>
        <w:ind w:firstLine="420" w:firstLineChars="200"/>
        <w:rPr>
          <w:rFonts w:ascii="宋体" w:hAnsi="宋体"/>
          <w:snapToGrid w:val="0"/>
          <w:color w:val="auto"/>
          <w:kern w:val="0"/>
          <w:sz w:val="21"/>
          <w:szCs w:val="21"/>
          <w:highlight w:val="none"/>
        </w:rPr>
      </w:pPr>
    </w:p>
    <w:p w14:paraId="53689C84">
      <w:pPr>
        <w:adjustRightInd w:val="0"/>
        <w:snapToGrid w:val="0"/>
        <w:spacing w:line="360" w:lineRule="auto"/>
        <w:ind w:firstLine="420" w:firstLineChars="200"/>
        <w:rPr>
          <w:rFonts w:ascii="宋体" w:hAnsi="宋体"/>
          <w:snapToGrid w:val="0"/>
          <w:color w:val="auto"/>
          <w:kern w:val="0"/>
          <w:sz w:val="21"/>
          <w:szCs w:val="21"/>
          <w:highlight w:val="none"/>
        </w:rPr>
      </w:pPr>
    </w:p>
    <w:p w14:paraId="5D391FDC">
      <w:pPr>
        <w:adjustRightInd w:val="0"/>
        <w:snapToGrid w:val="0"/>
        <w:spacing w:line="360" w:lineRule="auto"/>
        <w:ind w:firstLine="420" w:firstLineChars="200"/>
        <w:rPr>
          <w:rFonts w:ascii="宋体" w:hAnsi="宋体"/>
          <w:snapToGrid w:val="0"/>
          <w:color w:val="auto"/>
          <w:kern w:val="0"/>
          <w:sz w:val="21"/>
          <w:szCs w:val="21"/>
          <w:highlight w:val="none"/>
        </w:rPr>
      </w:pPr>
    </w:p>
    <w:p w14:paraId="13B97A05">
      <w:pPr>
        <w:adjustRightInd w:val="0"/>
        <w:snapToGrid w:val="0"/>
        <w:spacing w:line="360" w:lineRule="auto"/>
        <w:ind w:firstLine="420" w:firstLineChars="200"/>
        <w:rPr>
          <w:rFonts w:ascii="宋体" w:hAnsi="宋体"/>
          <w:snapToGrid w:val="0"/>
          <w:color w:val="auto"/>
          <w:kern w:val="0"/>
          <w:sz w:val="21"/>
          <w:szCs w:val="21"/>
          <w:highlight w:val="none"/>
        </w:rPr>
      </w:pPr>
    </w:p>
    <w:p w14:paraId="06C300C1">
      <w:pPr>
        <w:adjustRightInd w:val="0"/>
        <w:snapToGrid w:val="0"/>
        <w:spacing w:line="360" w:lineRule="auto"/>
        <w:ind w:firstLine="420" w:firstLineChars="200"/>
        <w:rPr>
          <w:rFonts w:ascii="宋体" w:hAnsi="宋体"/>
          <w:snapToGrid w:val="0"/>
          <w:color w:val="auto"/>
          <w:kern w:val="0"/>
          <w:sz w:val="21"/>
          <w:szCs w:val="21"/>
          <w:highlight w:val="none"/>
        </w:rPr>
      </w:pPr>
    </w:p>
    <w:p w14:paraId="66C234C2">
      <w:pPr>
        <w:adjustRightInd w:val="0"/>
        <w:snapToGrid w:val="0"/>
        <w:spacing w:line="360" w:lineRule="auto"/>
        <w:ind w:firstLine="420" w:firstLineChars="200"/>
        <w:rPr>
          <w:rFonts w:ascii="宋体" w:hAnsi="宋体"/>
          <w:snapToGrid w:val="0"/>
          <w:color w:val="auto"/>
          <w:kern w:val="0"/>
          <w:sz w:val="21"/>
          <w:szCs w:val="21"/>
          <w:highlight w:val="none"/>
        </w:rPr>
      </w:pPr>
    </w:p>
    <w:p w14:paraId="2909567D">
      <w:pPr>
        <w:adjustRightInd w:val="0"/>
        <w:snapToGrid w:val="0"/>
        <w:spacing w:line="360" w:lineRule="auto"/>
        <w:ind w:firstLine="420" w:firstLineChars="200"/>
        <w:rPr>
          <w:rFonts w:ascii="宋体" w:hAnsi="宋体"/>
          <w:snapToGrid w:val="0"/>
          <w:color w:val="auto"/>
          <w:kern w:val="0"/>
          <w:sz w:val="21"/>
          <w:szCs w:val="21"/>
          <w:highlight w:val="none"/>
        </w:rPr>
      </w:pPr>
    </w:p>
    <w:p w14:paraId="201ED9BA">
      <w:pPr>
        <w:adjustRightInd w:val="0"/>
        <w:snapToGrid w:val="0"/>
        <w:spacing w:line="360" w:lineRule="auto"/>
        <w:ind w:firstLine="420" w:firstLineChars="200"/>
        <w:rPr>
          <w:rFonts w:ascii="宋体" w:hAnsi="宋体"/>
          <w:snapToGrid w:val="0"/>
          <w:color w:val="auto"/>
          <w:kern w:val="0"/>
          <w:sz w:val="21"/>
          <w:szCs w:val="21"/>
          <w:highlight w:val="none"/>
        </w:rPr>
      </w:pPr>
    </w:p>
    <w:p w14:paraId="7CC8E4C4">
      <w:pPr>
        <w:adjustRightInd w:val="0"/>
        <w:snapToGrid w:val="0"/>
        <w:spacing w:line="360" w:lineRule="auto"/>
        <w:ind w:firstLine="420" w:firstLineChars="200"/>
        <w:rPr>
          <w:rFonts w:ascii="宋体" w:hAnsi="宋体"/>
          <w:snapToGrid w:val="0"/>
          <w:color w:val="auto"/>
          <w:kern w:val="0"/>
          <w:sz w:val="21"/>
          <w:szCs w:val="21"/>
          <w:highlight w:val="none"/>
        </w:rPr>
      </w:pPr>
    </w:p>
    <w:p w14:paraId="14995F26">
      <w:pPr>
        <w:adjustRightInd w:val="0"/>
        <w:snapToGrid w:val="0"/>
        <w:spacing w:line="360" w:lineRule="auto"/>
        <w:ind w:firstLine="420" w:firstLineChars="200"/>
        <w:rPr>
          <w:rFonts w:ascii="宋体" w:hAnsi="宋体"/>
          <w:snapToGrid w:val="0"/>
          <w:color w:val="auto"/>
          <w:kern w:val="0"/>
          <w:sz w:val="21"/>
          <w:szCs w:val="21"/>
          <w:highlight w:val="none"/>
        </w:rPr>
      </w:pPr>
    </w:p>
    <w:p w14:paraId="31CBE1D4">
      <w:pPr>
        <w:adjustRightInd w:val="0"/>
        <w:snapToGrid w:val="0"/>
        <w:spacing w:line="360" w:lineRule="auto"/>
        <w:ind w:firstLine="420" w:firstLineChars="200"/>
        <w:rPr>
          <w:rFonts w:ascii="宋体" w:hAnsi="宋体"/>
          <w:snapToGrid w:val="0"/>
          <w:color w:val="auto"/>
          <w:kern w:val="0"/>
          <w:sz w:val="21"/>
          <w:szCs w:val="21"/>
          <w:highlight w:val="none"/>
        </w:rPr>
      </w:pPr>
    </w:p>
    <w:p w14:paraId="73AF7D70">
      <w:pPr>
        <w:keepNext/>
        <w:keepLines/>
        <w:adjustRightInd w:val="0"/>
        <w:snapToGrid w:val="0"/>
        <w:spacing w:line="360" w:lineRule="auto"/>
        <w:jc w:val="center"/>
        <w:outlineLvl w:val="1"/>
        <w:rPr>
          <w:rFonts w:hint="eastAsia" w:ascii="黑体" w:hAnsi="黑体" w:eastAsia="黑体"/>
          <w:bCs/>
          <w:color w:val="auto"/>
          <w:sz w:val="21"/>
          <w:szCs w:val="21"/>
          <w:highlight w:val="none"/>
        </w:rPr>
      </w:pPr>
      <w:bookmarkStart w:id="242" w:name="_Toc34231002"/>
    </w:p>
    <w:p w14:paraId="4D55B6B2">
      <w:pPr>
        <w:keepNext/>
        <w:keepLines/>
        <w:adjustRightInd w:val="0"/>
        <w:snapToGrid w:val="0"/>
        <w:spacing w:line="360" w:lineRule="auto"/>
        <w:jc w:val="center"/>
        <w:outlineLvl w:val="1"/>
        <w:rPr>
          <w:rFonts w:hint="eastAsia" w:ascii="黑体" w:hAnsi="黑体" w:eastAsia="黑体"/>
          <w:bCs/>
          <w:color w:val="auto"/>
          <w:sz w:val="21"/>
          <w:szCs w:val="21"/>
          <w:highlight w:val="none"/>
        </w:rPr>
      </w:pPr>
    </w:p>
    <w:p w14:paraId="5AE9C777">
      <w:pPr>
        <w:keepNext/>
        <w:keepLines/>
        <w:adjustRightInd w:val="0"/>
        <w:snapToGrid w:val="0"/>
        <w:spacing w:line="360" w:lineRule="auto"/>
        <w:jc w:val="center"/>
        <w:outlineLvl w:val="1"/>
        <w:rPr>
          <w:rFonts w:hint="eastAsia" w:ascii="黑体" w:hAnsi="黑体" w:eastAsia="黑体"/>
          <w:bCs/>
          <w:color w:val="auto"/>
          <w:sz w:val="21"/>
          <w:szCs w:val="21"/>
          <w:highlight w:val="none"/>
        </w:rPr>
      </w:pPr>
    </w:p>
    <w:p w14:paraId="52022352">
      <w:pPr>
        <w:keepNext/>
        <w:keepLines/>
        <w:adjustRightInd w:val="0"/>
        <w:snapToGrid w:val="0"/>
        <w:spacing w:line="360" w:lineRule="auto"/>
        <w:jc w:val="center"/>
        <w:outlineLvl w:val="1"/>
        <w:rPr>
          <w:rFonts w:hint="eastAsia" w:ascii="黑体" w:hAnsi="黑体" w:eastAsia="黑体"/>
          <w:bCs/>
          <w:color w:val="auto"/>
          <w:sz w:val="21"/>
          <w:szCs w:val="21"/>
          <w:highlight w:val="none"/>
        </w:rPr>
      </w:pPr>
    </w:p>
    <w:p w14:paraId="03D00F4A">
      <w:pPr>
        <w:keepNext/>
        <w:keepLines/>
        <w:adjustRightInd w:val="0"/>
        <w:snapToGrid w:val="0"/>
        <w:spacing w:line="360" w:lineRule="auto"/>
        <w:jc w:val="center"/>
        <w:outlineLvl w:val="1"/>
        <w:rPr>
          <w:rFonts w:hint="eastAsia" w:ascii="黑体" w:hAnsi="黑体" w:eastAsia="黑体"/>
          <w:bCs/>
          <w:color w:val="auto"/>
          <w:sz w:val="21"/>
          <w:szCs w:val="21"/>
          <w:highlight w:val="none"/>
        </w:rPr>
      </w:pPr>
    </w:p>
    <w:p w14:paraId="52142532">
      <w:pPr>
        <w:keepNext/>
        <w:keepLines/>
        <w:adjustRightInd w:val="0"/>
        <w:snapToGrid w:val="0"/>
        <w:spacing w:line="360" w:lineRule="auto"/>
        <w:jc w:val="center"/>
        <w:outlineLvl w:val="1"/>
        <w:rPr>
          <w:rFonts w:hint="eastAsia" w:ascii="黑体" w:hAnsi="黑体" w:eastAsia="黑体"/>
          <w:bCs/>
          <w:color w:val="auto"/>
          <w:sz w:val="21"/>
          <w:szCs w:val="21"/>
          <w:highlight w:val="none"/>
        </w:rPr>
      </w:pPr>
    </w:p>
    <w:p w14:paraId="258B4016">
      <w:pPr>
        <w:keepNext/>
        <w:keepLines/>
        <w:adjustRightInd w:val="0"/>
        <w:snapToGrid w:val="0"/>
        <w:spacing w:line="360" w:lineRule="auto"/>
        <w:jc w:val="center"/>
        <w:outlineLvl w:val="1"/>
        <w:rPr>
          <w:rFonts w:hint="eastAsia" w:ascii="黑体" w:hAnsi="黑体" w:eastAsia="黑体"/>
          <w:bCs/>
          <w:color w:val="auto"/>
          <w:sz w:val="21"/>
          <w:szCs w:val="21"/>
          <w:highlight w:val="none"/>
        </w:rPr>
      </w:pPr>
    </w:p>
    <w:p w14:paraId="0F5ED88E">
      <w:pPr>
        <w:keepNext/>
        <w:keepLines/>
        <w:adjustRightInd w:val="0"/>
        <w:snapToGrid w:val="0"/>
        <w:spacing w:line="360" w:lineRule="auto"/>
        <w:jc w:val="center"/>
        <w:outlineLvl w:val="1"/>
        <w:rPr>
          <w:rFonts w:ascii="黑体" w:hAnsi="黑体" w:eastAsia="黑体"/>
          <w:bCs/>
          <w:color w:val="auto"/>
          <w:sz w:val="21"/>
          <w:szCs w:val="21"/>
          <w:highlight w:val="none"/>
        </w:rPr>
      </w:pPr>
      <w:bookmarkStart w:id="243" w:name="_Toc6577"/>
      <w:r>
        <w:rPr>
          <w:rFonts w:hint="eastAsia" w:ascii="黑体" w:hAnsi="黑体" w:eastAsia="黑体"/>
          <w:bCs/>
          <w:color w:val="auto"/>
          <w:sz w:val="21"/>
          <w:szCs w:val="21"/>
          <w:highlight w:val="none"/>
        </w:rPr>
        <w:t>十</w:t>
      </w:r>
      <w:r>
        <w:rPr>
          <w:rFonts w:hint="eastAsia" w:ascii="黑体" w:hAnsi="黑体" w:eastAsia="黑体"/>
          <w:bCs/>
          <w:color w:val="auto"/>
          <w:sz w:val="21"/>
          <w:szCs w:val="21"/>
          <w:highlight w:val="none"/>
          <w:lang w:val="en-US" w:eastAsia="zh-CN"/>
        </w:rPr>
        <w:t>二</w:t>
      </w:r>
      <w:r>
        <w:rPr>
          <w:rFonts w:hint="eastAsia" w:ascii="黑体" w:hAnsi="黑体" w:eastAsia="黑体"/>
          <w:bCs/>
          <w:color w:val="auto"/>
          <w:sz w:val="21"/>
          <w:szCs w:val="21"/>
          <w:highlight w:val="none"/>
        </w:rPr>
        <w:t>、承诺</w:t>
      </w:r>
      <w:bookmarkEnd w:id="243"/>
    </w:p>
    <w:p w14:paraId="02FFD5D3">
      <w:pPr>
        <w:pStyle w:val="28"/>
        <w:spacing w:line="680" w:lineRule="exact"/>
        <w:ind w:firstLine="0"/>
        <w:rPr>
          <w:rFonts w:ascii="仿宋_GB2312" w:hAnsi="仿宋_GB2312" w:eastAsia="仿宋_GB2312" w:cs="仿宋_GB2312"/>
          <w:color w:val="auto"/>
          <w:sz w:val="21"/>
          <w:szCs w:val="21"/>
          <w:highlight w:val="none"/>
        </w:rPr>
      </w:pPr>
    </w:p>
    <w:p w14:paraId="4C72AEA9">
      <w:pPr>
        <w:keepNext w:val="0"/>
        <w:keepLines w:val="0"/>
        <w:pageBreakBefore w:val="0"/>
        <w:widowControl w:val="0"/>
        <w:kinsoku/>
        <w:wordWrap/>
        <w:overflowPunct/>
        <w:topLinePunct w:val="0"/>
        <w:autoSpaceDE/>
        <w:autoSpaceDN/>
        <w:bidi w:val="0"/>
        <w:adjustRightInd w:val="0"/>
        <w:snapToGrid w:val="0"/>
        <w:spacing w:after="0" w:line="520" w:lineRule="exact"/>
        <w:ind w:right="0" w:firstLine="420" w:firstLineChars="200"/>
        <w:jc w:val="both"/>
        <w:textAlignment w:val="auto"/>
        <w:outlineLvl w:val="3"/>
        <w:rPr>
          <w:rFonts w:hint="eastAsia" w:ascii="宋体" w:hAnsi="宋体" w:eastAsia="宋体"/>
          <w:color w:val="auto"/>
          <w:sz w:val="21"/>
          <w:szCs w:val="21"/>
          <w:highlight w:val="none"/>
        </w:rPr>
      </w:pPr>
      <w:r>
        <w:rPr>
          <w:rFonts w:hint="eastAsia" w:ascii="宋体" w:hAnsi="宋体" w:eastAsia="宋体"/>
          <w:color w:val="auto"/>
          <w:sz w:val="21"/>
          <w:szCs w:val="21"/>
          <w:highlight w:val="none"/>
        </w:rPr>
        <w:t>（一）关于</w:t>
      </w:r>
      <w:r>
        <w:rPr>
          <w:rFonts w:hint="eastAsia" w:ascii="宋体" w:hAnsi="宋体" w:eastAsia="宋体"/>
          <w:color w:val="auto"/>
          <w:sz w:val="21"/>
          <w:szCs w:val="21"/>
          <w:highlight w:val="none"/>
          <w:lang w:val="en-US" w:eastAsia="zh-CN"/>
        </w:rPr>
        <w:t>投标人</w:t>
      </w:r>
      <w:r>
        <w:rPr>
          <w:rFonts w:hint="eastAsia" w:ascii="宋体" w:hAnsi="宋体" w:eastAsia="宋体"/>
          <w:color w:val="auto"/>
          <w:sz w:val="21"/>
          <w:szCs w:val="21"/>
          <w:highlight w:val="none"/>
        </w:rPr>
        <w:t>“</w:t>
      </w:r>
      <w:r>
        <w:rPr>
          <w:rFonts w:hint="eastAsia" w:ascii="宋体" w:hAnsi="宋体" w:eastAsia="宋体"/>
          <w:color w:val="auto"/>
          <w:sz w:val="21"/>
          <w:szCs w:val="21"/>
          <w:highlight w:val="none"/>
          <w:lang w:val="en-US" w:eastAsia="zh-CN"/>
        </w:rPr>
        <w:t>202</w:t>
      </w:r>
      <w:r>
        <w:rPr>
          <w:rFonts w:hint="eastAsia" w:ascii="宋体" w:hAnsi="宋体"/>
          <w:color w:val="auto"/>
          <w:sz w:val="21"/>
          <w:szCs w:val="21"/>
          <w:highlight w:val="none"/>
          <w:lang w:val="en-US" w:eastAsia="zh-CN"/>
        </w:rPr>
        <w:t>3</w:t>
      </w:r>
      <w:r>
        <w:rPr>
          <w:rFonts w:hint="eastAsia" w:ascii="宋体" w:hAnsi="宋体" w:eastAsia="宋体"/>
          <w:color w:val="auto"/>
          <w:sz w:val="21"/>
          <w:szCs w:val="21"/>
          <w:highlight w:val="none"/>
          <w:lang w:val="en-US" w:eastAsia="zh-CN"/>
        </w:rPr>
        <w:t>年1月以来，投标</w:t>
      </w:r>
      <w:r>
        <w:rPr>
          <w:rFonts w:hint="eastAsia" w:ascii="宋体" w:hAnsi="宋体" w:eastAsia="宋体"/>
          <w:color w:val="auto"/>
          <w:sz w:val="21"/>
          <w:szCs w:val="21"/>
          <w:highlight w:val="none"/>
          <w:lang w:eastAsia="zh-CN"/>
        </w:rPr>
        <w:t>人</w:t>
      </w:r>
      <w:r>
        <w:rPr>
          <w:rFonts w:hint="eastAsia" w:ascii="宋体" w:hAnsi="宋体" w:eastAsia="宋体"/>
          <w:color w:val="auto"/>
          <w:sz w:val="21"/>
          <w:szCs w:val="21"/>
          <w:highlight w:val="none"/>
        </w:rPr>
        <w:t>没有处于投标禁入期没有处于投标禁入期，在“信用中国”网站（www.creditchina.gov.cn）中无严重失信和经营（活动）异常记录。”的承诺书。格式如下：</w:t>
      </w:r>
    </w:p>
    <w:p w14:paraId="77F840FD">
      <w:pPr>
        <w:keepNext w:val="0"/>
        <w:keepLines w:val="0"/>
        <w:pageBreakBefore w:val="0"/>
        <w:widowControl w:val="0"/>
        <w:kinsoku/>
        <w:wordWrap/>
        <w:overflowPunct/>
        <w:topLinePunct w:val="0"/>
        <w:autoSpaceDE/>
        <w:autoSpaceDN/>
        <w:bidi w:val="0"/>
        <w:adjustRightInd w:val="0"/>
        <w:snapToGrid w:val="0"/>
        <w:spacing w:after="0" w:line="520" w:lineRule="exact"/>
        <w:ind w:right="0" w:firstLine="420" w:firstLineChars="200"/>
        <w:jc w:val="center"/>
        <w:textAlignment w:val="auto"/>
        <w:rPr>
          <w:rFonts w:hint="eastAsia" w:ascii="宋体" w:hAnsi="宋体" w:eastAsia="宋体"/>
          <w:color w:val="auto"/>
          <w:sz w:val="21"/>
          <w:szCs w:val="21"/>
          <w:highlight w:val="none"/>
        </w:rPr>
      </w:pPr>
    </w:p>
    <w:p w14:paraId="4D5BB82E">
      <w:pPr>
        <w:keepNext w:val="0"/>
        <w:keepLines w:val="0"/>
        <w:pageBreakBefore w:val="0"/>
        <w:widowControl w:val="0"/>
        <w:kinsoku/>
        <w:wordWrap/>
        <w:overflowPunct/>
        <w:topLinePunct w:val="0"/>
        <w:autoSpaceDE/>
        <w:autoSpaceDN/>
        <w:bidi w:val="0"/>
        <w:adjustRightInd w:val="0"/>
        <w:snapToGrid w:val="0"/>
        <w:spacing w:after="0" w:line="520" w:lineRule="exact"/>
        <w:ind w:right="0"/>
        <w:jc w:val="center"/>
        <w:textAlignment w:val="auto"/>
        <w:outlineLvl w:val="9"/>
        <w:rPr>
          <w:rFonts w:hint="eastAsia" w:ascii="宋体" w:hAnsi="宋体" w:eastAsia="宋体"/>
          <w:b/>
          <w:color w:val="auto"/>
          <w:sz w:val="21"/>
          <w:szCs w:val="21"/>
          <w:highlight w:val="none"/>
        </w:rPr>
      </w:pPr>
      <w:bookmarkStart w:id="244" w:name="_Toc9375_WPSOffice_Level2"/>
      <w:bookmarkStart w:id="245" w:name="_Toc17840_WPSOffice_Level2"/>
      <w:bookmarkStart w:id="246" w:name="_Toc10768_WPSOffice_Level2"/>
      <w:r>
        <w:rPr>
          <w:rFonts w:hint="eastAsia" w:ascii="宋体" w:hAnsi="宋体" w:eastAsia="宋体"/>
          <w:b/>
          <w:color w:val="auto"/>
          <w:sz w:val="21"/>
          <w:szCs w:val="21"/>
          <w:highlight w:val="none"/>
        </w:rPr>
        <w:t>书面承诺</w:t>
      </w:r>
      <w:bookmarkEnd w:id="244"/>
      <w:bookmarkEnd w:id="245"/>
      <w:bookmarkEnd w:id="246"/>
    </w:p>
    <w:p w14:paraId="18B88BEF">
      <w:pPr>
        <w:keepNext w:val="0"/>
        <w:keepLines w:val="0"/>
        <w:pageBreakBefore w:val="0"/>
        <w:widowControl w:val="0"/>
        <w:kinsoku/>
        <w:wordWrap/>
        <w:overflowPunct/>
        <w:topLinePunct w:val="0"/>
        <w:autoSpaceDE/>
        <w:autoSpaceDN/>
        <w:bidi w:val="0"/>
        <w:adjustRightInd w:val="0"/>
        <w:snapToGrid w:val="0"/>
        <w:spacing w:after="0" w:line="520" w:lineRule="exact"/>
        <w:ind w:right="0"/>
        <w:jc w:val="both"/>
        <w:textAlignment w:val="auto"/>
        <w:rPr>
          <w:rFonts w:hint="eastAsia" w:ascii="宋体" w:hAnsi="宋体" w:eastAsia="宋体"/>
          <w:color w:val="auto"/>
          <w:sz w:val="21"/>
          <w:szCs w:val="21"/>
          <w:highlight w:val="none"/>
        </w:rPr>
      </w:pPr>
      <w:r>
        <w:rPr>
          <w:rFonts w:hint="eastAsia" w:ascii="宋体" w:hAnsi="宋体" w:eastAsia="宋体"/>
          <w:b/>
          <w:color w:val="auto"/>
          <w:sz w:val="21"/>
          <w:szCs w:val="21"/>
          <w:highlight w:val="none"/>
          <w:u w:val="single"/>
          <w:lang w:val="en-US" w:eastAsia="zh-CN"/>
        </w:rPr>
        <w:t xml:space="preserve">                      </w:t>
      </w:r>
      <w:r>
        <w:rPr>
          <w:rFonts w:hint="eastAsia" w:ascii="宋体" w:hAnsi="宋体" w:eastAsia="宋体"/>
          <w:color w:val="auto"/>
          <w:sz w:val="21"/>
          <w:szCs w:val="21"/>
          <w:highlight w:val="none"/>
        </w:rPr>
        <w:t>（招标人名称）：</w:t>
      </w:r>
    </w:p>
    <w:p w14:paraId="6B1E0BC3">
      <w:pPr>
        <w:keepNext w:val="0"/>
        <w:keepLines w:val="0"/>
        <w:pageBreakBefore w:val="0"/>
        <w:widowControl w:val="0"/>
        <w:kinsoku/>
        <w:wordWrap/>
        <w:overflowPunct/>
        <w:topLinePunct w:val="0"/>
        <w:autoSpaceDE/>
        <w:autoSpaceDN/>
        <w:bidi w:val="0"/>
        <w:adjustRightInd w:val="0"/>
        <w:snapToGrid w:val="0"/>
        <w:spacing w:after="0" w:line="520" w:lineRule="exact"/>
        <w:ind w:right="0" w:firstLine="420" w:firstLineChars="200"/>
        <w:jc w:val="both"/>
        <w:textAlignment w:val="auto"/>
        <w:rPr>
          <w:rFonts w:hint="eastAsia" w:ascii="宋体" w:hAnsi="宋体" w:eastAsia="宋体"/>
          <w:color w:val="auto"/>
          <w:sz w:val="21"/>
          <w:szCs w:val="21"/>
          <w:highlight w:val="none"/>
        </w:rPr>
      </w:pPr>
      <w:r>
        <w:rPr>
          <w:rFonts w:hint="eastAsia" w:ascii="宋体" w:hAnsi="宋体" w:eastAsia="宋体"/>
          <w:color w:val="auto"/>
          <w:sz w:val="21"/>
          <w:szCs w:val="21"/>
          <w:highlight w:val="none"/>
        </w:rPr>
        <w:t>我司自愿参加</w:t>
      </w:r>
      <w:r>
        <w:rPr>
          <w:rFonts w:hint="eastAsia" w:ascii="宋体" w:hAnsi="宋体" w:eastAsia="宋体"/>
          <w:b/>
          <w:color w:val="auto"/>
          <w:sz w:val="21"/>
          <w:szCs w:val="21"/>
          <w:highlight w:val="none"/>
          <w:u w:val="single"/>
          <w:lang w:val="en-US" w:eastAsia="zh-CN"/>
        </w:rPr>
        <w:t xml:space="preserve">                   </w:t>
      </w:r>
      <w:r>
        <w:rPr>
          <w:rFonts w:hint="eastAsia" w:ascii="宋体" w:hAnsi="宋体" w:eastAsia="宋体"/>
          <w:color w:val="auto"/>
          <w:sz w:val="21"/>
          <w:szCs w:val="21"/>
          <w:highlight w:val="none"/>
        </w:rPr>
        <w:t>（项目名称）招标</w:t>
      </w:r>
      <w:r>
        <w:rPr>
          <w:rFonts w:hint="eastAsia" w:ascii="宋体" w:hAnsi="宋体" w:eastAsia="宋体"/>
          <w:color w:val="auto"/>
          <w:sz w:val="21"/>
          <w:szCs w:val="21"/>
          <w:highlight w:val="none"/>
          <w:lang w:val="en-US" w:eastAsia="zh-CN"/>
        </w:rPr>
        <w:t>活动</w:t>
      </w:r>
      <w:r>
        <w:rPr>
          <w:rFonts w:hint="eastAsia" w:ascii="宋体" w:hAnsi="宋体" w:eastAsia="宋体"/>
          <w:color w:val="auto"/>
          <w:sz w:val="21"/>
          <w:szCs w:val="21"/>
          <w:highlight w:val="none"/>
        </w:rPr>
        <w:t>。并声明：我</w:t>
      </w:r>
      <w:r>
        <w:rPr>
          <w:rFonts w:hint="eastAsia" w:ascii="宋体" w:hAnsi="宋体" w:eastAsia="宋体"/>
          <w:color w:val="auto"/>
          <w:sz w:val="21"/>
          <w:szCs w:val="21"/>
          <w:highlight w:val="none"/>
          <w:lang w:val="en-US" w:eastAsia="zh-CN"/>
        </w:rPr>
        <w:t>单位</w:t>
      </w:r>
      <w:r>
        <w:rPr>
          <w:rFonts w:hint="eastAsia" w:ascii="宋体" w:hAnsi="宋体" w:eastAsia="宋体"/>
          <w:color w:val="auto"/>
          <w:sz w:val="21"/>
          <w:szCs w:val="21"/>
          <w:highlight w:val="none"/>
          <w:lang w:eastAsia="zh-CN"/>
        </w:rPr>
        <w:t>近</w:t>
      </w:r>
      <w:r>
        <w:rPr>
          <w:rFonts w:hint="eastAsia" w:ascii="宋体" w:hAnsi="宋体" w:eastAsia="宋体"/>
          <w:color w:val="auto"/>
          <w:sz w:val="21"/>
          <w:szCs w:val="21"/>
          <w:highlight w:val="none"/>
          <w:lang w:val="en-US" w:eastAsia="zh-CN"/>
        </w:rPr>
        <w:t>2023年1月以来，</w:t>
      </w:r>
      <w:r>
        <w:rPr>
          <w:rFonts w:hint="eastAsia" w:ascii="宋体" w:hAnsi="宋体" w:eastAsia="宋体"/>
          <w:color w:val="auto"/>
          <w:sz w:val="21"/>
          <w:szCs w:val="21"/>
          <w:highlight w:val="none"/>
          <w:lang w:eastAsia="zh-CN"/>
        </w:rPr>
        <w:t>没有处于投标禁入期没有处于投标禁入期，在“信用中国”网站（www.creditchina.gov.cn）中无严重失信和经营（活动）异常记录。</w:t>
      </w:r>
      <w:r>
        <w:rPr>
          <w:rFonts w:hint="eastAsia" w:ascii="宋体" w:hAnsi="宋体" w:eastAsia="宋体"/>
          <w:color w:val="auto"/>
          <w:sz w:val="21"/>
          <w:szCs w:val="21"/>
          <w:highlight w:val="none"/>
        </w:rPr>
        <w:t>并承诺在本次招标活动中，如有违法、违规、弄虚作假行为，所造成的损失、不良后果及法律责任，一律由我公司承担。</w:t>
      </w:r>
    </w:p>
    <w:p w14:paraId="043616A7">
      <w:pPr>
        <w:keepNext w:val="0"/>
        <w:keepLines w:val="0"/>
        <w:pageBreakBefore w:val="0"/>
        <w:widowControl w:val="0"/>
        <w:kinsoku/>
        <w:wordWrap/>
        <w:overflowPunct/>
        <w:topLinePunct w:val="0"/>
        <w:autoSpaceDE/>
        <w:autoSpaceDN/>
        <w:bidi w:val="0"/>
        <w:adjustRightInd w:val="0"/>
        <w:snapToGrid w:val="0"/>
        <w:spacing w:after="0" w:line="520" w:lineRule="exact"/>
        <w:ind w:right="0" w:firstLine="420" w:firstLineChars="200"/>
        <w:jc w:val="both"/>
        <w:textAlignment w:val="auto"/>
        <w:rPr>
          <w:rFonts w:hint="eastAsia" w:ascii="宋体" w:hAnsi="宋体" w:eastAsia="宋体"/>
          <w:color w:val="auto"/>
          <w:sz w:val="21"/>
          <w:szCs w:val="21"/>
          <w:highlight w:val="none"/>
        </w:rPr>
      </w:pPr>
      <w:r>
        <w:rPr>
          <w:rFonts w:hint="eastAsia" w:ascii="宋体" w:hAnsi="宋体" w:eastAsia="宋体"/>
          <w:color w:val="auto"/>
          <w:sz w:val="21"/>
          <w:szCs w:val="21"/>
          <w:highlight w:val="none"/>
        </w:rPr>
        <w:t>特此承诺。</w:t>
      </w:r>
    </w:p>
    <w:p w14:paraId="1F3C6C97">
      <w:pPr>
        <w:keepNext w:val="0"/>
        <w:keepLines w:val="0"/>
        <w:pageBreakBefore w:val="0"/>
        <w:widowControl w:val="0"/>
        <w:kinsoku/>
        <w:wordWrap/>
        <w:overflowPunct/>
        <w:topLinePunct w:val="0"/>
        <w:autoSpaceDE/>
        <w:autoSpaceDN/>
        <w:bidi w:val="0"/>
        <w:adjustRightInd w:val="0"/>
        <w:snapToGrid w:val="0"/>
        <w:spacing w:after="0" w:line="520" w:lineRule="exact"/>
        <w:ind w:right="0" w:firstLine="420" w:firstLineChars="200"/>
        <w:jc w:val="right"/>
        <w:textAlignment w:val="auto"/>
        <w:rPr>
          <w:rFonts w:hint="eastAsia" w:ascii="宋体" w:hAnsi="宋体" w:eastAsia="宋体"/>
          <w:color w:val="auto"/>
          <w:sz w:val="21"/>
          <w:szCs w:val="21"/>
          <w:highlight w:val="none"/>
        </w:rPr>
      </w:pPr>
    </w:p>
    <w:p w14:paraId="5EEE86A7">
      <w:pPr>
        <w:keepNext w:val="0"/>
        <w:keepLines w:val="0"/>
        <w:pageBreakBefore w:val="0"/>
        <w:widowControl w:val="0"/>
        <w:kinsoku/>
        <w:wordWrap/>
        <w:overflowPunct/>
        <w:topLinePunct w:val="0"/>
        <w:autoSpaceDE/>
        <w:autoSpaceDN/>
        <w:bidi w:val="0"/>
        <w:adjustRightInd w:val="0"/>
        <w:snapToGrid w:val="0"/>
        <w:spacing w:after="0" w:line="520" w:lineRule="exact"/>
        <w:ind w:right="0" w:firstLine="420" w:firstLineChars="200"/>
        <w:jc w:val="right"/>
        <w:textAlignment w:val="auto"/>
        <w:rPr>
          <w:rFonts w:ascii="宋体" w:hAnsi="宋体" w:eastAsia="宋体"/>
          <w:color w:val="auto"/>
          <w:sz w:val="21"/>
          <w:szCs w:val="21"/>
          <w:highlight w:val="none"/>
          <w:u w:val="single"/>
        </w:rPr>
      </w:pPr>
      <w:r>
        <w:rPr>
          <w:rFonts w:ascii="宋体" w:hAnsi="宋体" w:eastAsia="宋体"/>
          <w:color w:val="auto"/>
          <w:sz w:val="21"/>
          <w:szCs w:val="21"/>
          <w:highlight w:val="none"/>
        </w:rPr>
        <w:t>投标人（全称）：</w:t>
      </w:r>
      <w:r>
        <w:rPr>
          <w:rFonts w:ascii="宋体" w:hAnsi="宋体" w:eastAsia="宋体"/>
          <w:color w:val="auto"/>
          <w:sz w:val="21"/>
          <w:szCs w:val="21"/>
          <w:highlight w:val="none"/>
          <w:u w:val="single"/>
        </w:rPr>
        <w:t xml:space="preserve">                              </w:t>
      </w:r>
      <w:r>
        <w:rPr>
          <w:rFonts w:ascii="宋体" w:hAnsi="宋体" w:eastAsia="宋体"/>
          <w:color w:val="auto"/>
          <w:sz w:val="21"/>
          <w:szCs w:val="21"/>
          <w:highlight w:val="none"/>
        </w:rPr>
        <w:t>（盖章）</w:t>
      </w:r>
    </w:p>
    <w:p w14:paraId="22E1CA4D">
      <w:pPr>
        <w:keepNext w:val="0"/>
        <w:keepLines w:val="0"/>
        <w:pageBreakBefore w:val="0"/>
        <w:widowControl w:val="0"/>
        <w:kinsoku/>
        <w:wordWrap/>
        <w:overflowPunct/>
        <w:topLinePunct w:val="0"/>
        <w:autoSpaceDE/>
        <w:autoSpaceDN/>
        <w:bidi w:val="0"/>
        <w:adjustRightInd w:val="0"/>
        <w:snapToGrid w:val="0"/>
        <w:spacing w:after="0" w:line="520" w:lineRule="exact"/>
        <w:ind w:right="0" w:firstLine="420" w:firstLineChars="200"/>
        <w:jc w:val="right"/>
        <w:textAlignment w:val="auto"/>
        <w:rPr>
          <w:rFonts w:ascii="宋体" w:hAnsi="宋体" w:eastAsia="宋体"/>
          <w:color w:val="auto"/>
          <w:sz w:val="21"/>
          <w:szCs w:val="21"/>
          <w:highlight w:val="none"/>
        </w:rPr>
      </w:pPr>
      <w:r>
        <w:rPr>
          <w:rFonts w:ascii="宋体" w:hAnsi="宋体" w:eastAsia="宋体"/>
          <w:color w:val="auto"/>
          <w:sz w:val="21"/>
          <w:szCs w:val="21"/>
          <w:highlight w:val="none"/>
        </w:rPr>
        <w:t>法定代表人或其授权的代理人：</w:t>
      </w:r>
      <w:r>
        <w:rPr>
          <w:rFonts w:ascii="宋体" w:hAnsi="宋体" w:eastAsia="宋体"/>
          <w:color w:val="auto"/>
          <w:sz w:val="21"/>
          <w:szCs w:val="21"/>
          <w:highlight w:val="none"/>
          <w:u w:val="single"/>
        </w:rPr>
        <w:t xml:space="preserve">           </w:t>
      </w:r>
      <w:r>
        <w:rPr>
          <w:rFonts w:ascii="宋体" w:hAnsi="宋体" w:eastAsia="宋体"/>
          <w:color w:val="auto"/>
          <w:sz w:val="21"/>
          <w:szCs w:val="21"/>
          <w:highlight w:val="none"/>
        </w:rPr>
        <w:t>（签字）</w:t>
      </w:r>
    </w:p>
    <w:p w14:paraId="79DBB9EF">
      <w:pPr>
        <w:keepNext w:val="0"/>
        <w:keepLines w:val="0"/>
        <w:pageBreakBefore w:val="0"/>
        <w:widowControl w:val="0"/>
        <w:kinsoku/>
        <w:wordWrap/>
        <w:overflowPunct/>
        <w:topLinePunct w:val="0"/>
        <w:autoSpaceDE/>
        <w:autoSpaceDN/>
        <w:bidi w:val="0"/>
        <w:adjustRightInd w:val="0"/>
        <w:snapToGrid w:val="0"/>
        <w:spacing w:after="0" w:line="520" w:lineRule="exact"/>
        <w:ind w:right="0" w:firstLine="420" w:firstLineChars="200"/>
        <w:jc w:val="right"/>
        <w:textAlignment w:val="auto"/>
        <w:rPr>
          <w:rFonts w:hint="eastAsia" w:ascii="宋体" w:hAnsi="宋体" w:eastAsia="宋体"/>
          <w:color w:val="auto"/>
          <w:sz w:val="21"/>
          <w:szCs w:val="21"/>
          <w:highlight w:val="none"/>
        </w:rPr>
      </w:pPr>
      <w:r>
        <w:rPr>
          <w:rFonts w:ascii="宋体" w:hAnsi="宋体" w:eastAsia="宋体"/>
          <w:color w:val="auto"/>
          <w:sz w:val="21"/>
          <w:szCs w:val="21"/>
          <w:highlight w:val="none"/>
        </w:rPr>
        <w:t>日期：</w:t>
      </w:r>
      <w:r>
        <w:rPr>
          <w:rFonts w:ascii="宋体" w:hAnsi="宋体" w:eastAsia="宋体"/>
          <w:color w:val="auto"/>
          <w:sz w:val="21"/>
          <w:szCs w:val="21"/>
          <w:highlight w:val="none"/>
          <w:u w:val="single"/>
        </w:rPr>
        <w:t xml:space="preserve">           </w:t>
      </w:r>
      <w:r>
        <w:rPr>
          <w:rFonts w:ascii="宋体" w:hAnsi="宋体" w:eastAsia="宋体"/>
          <w:color w:val="auto"/>
          <w:sz w:val="21"/>
          <w:szCs w:val="21"/>
          <w:highlight w:val="none"/>
        </w:rPr>
        <w:t>年</w:t>
      </w:r>
      <w:r>
        <w:rPr>
          <w:rFonts w:ascii="宋体" w:hAnsi="宋体" w:eastAsia="宋体"/>
          <w:color w:val="auto"/>
          <w:sz w:val="21"/>
          <w:szCs w:val="21"/>
          <w:highlight w:val="none"/>
          <w:u w:val="single"/>
        </w:rPr>
        <w:t xml:space="preserve">         </w:t>
      </w:r>
      <w:r>
        <w:rPr>
          <w:rFonts w:ascii="宋体" w:hAnsi="宋体" w:eastAsia="宋体"/>
          <w:color w:val="auto"/>
          <w:sz w:val="21"/>
          <w:szCs w:val="21"/>
          <w:highlight w:val="none"/>
        </w:rPr>
        <w:t>月</w:t>
      </w:r>
      <w:r>
        <w:rPr>
          <w:rFonts w:ascii="宋体" w:hAnsi="宋体" w:eastAsia="宋体"/>
          <w:color w:val="auto"/>
          <w:sz w:val="21"/>
          <w:szCs w:val="21"/>
          <w:highlight w:val="none"/>
          <w:u w:val="single"/>
        </w:rPr>
        <w:t xml:space="preserve">        </w:t>
      </w:r>
      <w:r>
        <w:rPr>
          <w:rFonts w:ascii="宋体" w:hAnsi="宋体" w:eastAsia="宋体"/>
          <w:color w:val="auto"/>
          <w:sz w:val="21"/>
          <w:szCs w:val="21"/>
          <w:highlight w:val="none"/>
        </w:rPr>
        <w:t>日</w:t>
      </w:r>
    </w:p>
    <w:p w14:paraId="6594B611">
      <w:pPr>
        <w:keepNext w:val="0"/>
        <w:keepLines w:val="0"/>
        <w:pageBreakBefore w:val="0"/>
        <w:widowControl w:val="0"/>
        <w:kinsoku/>
        <w:wordWrap/>
        <w:overflowPunct/>
        <w:topLinePunct w:val="0"/>
        <w:autoSpaceDE/>
        <w:autoSpaceDN/>
        <w:bidi w:val="0"/>
        <w:adjustRightInd w:val="0"/>
        <w:snapToGrid w:val="0"/>
        <w:spacing w:after="0" w:line="520" w:lineRule="exact"/>
        <w:ind w:right="0" w:firstLine="420" w:firstLineChars="200"/>
        <w:jc w:val="both"/>
        <w:textAlignment w:val="auto"/>
        <w:rPr>
          <w:rFonts w:hint="eastAsia" w:ascii="宋体" w:hAnsi="宋体" w:eastAsia="宋体"/>
          <w:color w:val="auto"/>
          <w:sz w:val="21"/>
          <w:szCs w:val="21"/>
          <w:highlight w:val="none"/>
        </w:rPr>
      </w:pPr>
    </w:p>
    <w:p w14:paraId="547A3CB9">
      <w:pPr>
        <w:keepNext w:val="0"/>
        <w:keepLines w:val="0"/>
        <w:pageBreakBefore w:val="0"/>
        <w:widowControl w:val="0"/>
        <w:kinsoku/>
        <w:wordWrap/>
        <w:overflowPunct/>
        <w:topLinePunct w:val="0"/>
        <w:autoSpaceDE/>
        <w:autoSpaceDN/>
        <w:bidi w:val="0"/>
        <w:adjustRightInd w:val="0"/>
        <w:snapToGrid w:val="0"/>
        <w:spacing w:after="0" w:line="520" w:lineRule="exact"/>
        <w:ind w:right="0" w:firstLine="422" w:firstLineChars="200"/>
        <w:textAlignment w:val="auto"/>
        <w:rPr>
          <w:rFonts w:hint="default" w:ascii="宋体" w:hAnsi="宋体" w:eastAsia="宋体"/>
          <w:b/>
          <w:bCs/>
          <w:color w:val="auto"/>
          <w:sz w:val="21"/>
          <w:szCs w:val="21"/>
          <w:highlight w:val="none"/>
          <w:lang w:val="en-US" w:eastAsia="zh-CN"/>
        </w:rPr>
      </w:pPr>
      <w:r>
        <w:rPr>
          <w:rFonts w:hint="eastAsia" w:ascii="宋体" w:hAnsi="宋体" w:eastAsia="宋体"/>
          <w:b/>
          <w:bCs/>
          <w:color w:val="auto"/>
          <w:sz w:val="21"/>
          <w:szCs w:val="21"/>
          <w:highlight w:val="none"/>
          <w:lang w:val="en-US" w:eastAsia="zh-CN"/>
        </w:rPr>
        <w:t>注：附“信用中国”网站（www.creditchina.gov.cn）中下载的投标人的《法人和非法人组织公共信用信息报告》。</w:t>
      </w:r>
    </w:p>
    <w:p w14:paraId="620F5128">
      <w:pPr>
        <w:keepNext w:val="0"/>
        <w:keepLines w:val="0"/>
        <w:pageBreakBefore w:val="0"/>
        <w:widowControl w:val="0"/>
        <w:kinsoku/>
        <w:wordWrap/>
        <w:overflowPunct/>
        <w:topLinePunct w:val="0"/>
        <w:bidi w:val="0"/>
        <w:spacing w:line="600" w:lineRule="exact"/>
        <w:jc w:val="left"/>
        <w:outlineLvl w:val="3"/>
        <w:rPr>
          <w:rFonts w:hint="eastAsia" w:ascii="宋体" w:hAnsi="宋体"/>
          <w:color w:val="auto"/>
          <w:sz w:val="21"/>
          <w:szCs w:val="21"/>
          <w:highlight w:val="none"/>
        </w:rPr>
      </w:pPr>
      <w:r>
        <w:rPr>
          <w:rFonts w:hint="eastAsia" w:ascii="宋体" w:hAnsi="宋体" w:eastAsia="宋体"/>
          <w:color w:val="auto"/>
          <w:sz w:val="21"/>
          <w:szCs w:val="21"/>
          <w:highlight w:val="none"/>
        </w:rPr>
        <w:br w:type="page"/>
      </w:r>
      <w:r>
        <w:rPr>
          <w:rFonts w:hint="eastAsia" w:ascii="宋体" w:hAnsi="宋体" w:eastAsia="宋体"/>
          <w:color w:val="auto"/>
          <w:sz w:val="21"/>
          <w:szCs w:val="21"/>
          <w:highlight w:val="none"/>
        </w:rPr>
        <w:t>（二）</w:t>
      </w:r>
      <w:bookmarkStart w:id="247" w:name="_Toc937"/>
      <w:r>
        <w:rPr>
          <w:rFonts w:hint="eastAsia" w:ascii="宋体" w:hAnsi="宋体"/>
          <w:color w:val="auto"/>
          <w:sz w:val="21"/>
          <w:szCs w:val="21"/>
          <w:highlight w:val="none"/>
        </w:rPr>
        <w:t>服务、安全承诺书</w:t>
      </w:r>
      <w:bookmarkEnd w:id="247"/>
    </w:p>
    <w:p w14:paraId="4D868653">
      <w:pPr>
        <w:keepNext w:val="0"/>
        <w:keepLines w:val="0"/>
        <w:pageBreakBefore w:val="0"/>
        <w:widowControl w:val="0"/>
        <w:kinsoku/>
        <w:wordWrap/>
        <w:overflowPunct/>
        <w:topLinePunct w:val="0"/>
        <w:autoSpaceDE/>
        <w:autoSpaceDN/>
        <w:bidi w:val="0"/>
        <w:adjustRightInd w:val="0"/>
        <w:snapToGrid w:val="0"/>
        <w:spacing w:after="0" w:line="520" w:lineRule="exact"/>
        <w:jc w:val="center"/>
        <w:textAlignment w:val="auto"/>
        <w:outlineLvl w:val="9"/>
        <w:rPr>
          <w:rFonts w:hint="eastAsia" w:ascii="宋体" w:hAnsi="宋体"/>
          <w:b/>
          <w:color w:val="auto"/>
          <w:sz w:val="21"/>
          <w:szCs w:val="21"/>
          <w:highlight w:val="none"/>
        </w:rPr>
      </w:pPr>
      <w:r>
        <w:rPr>
          <w:rFonts w:hint="eastAsia" w:ascii="宋体" w:hAnsi="宋体"/>
          <w:b/>
          <w:color w:val="auto"/>
          <w:sz w:val="21"/>
          <w:szCs w:val="21"/>
          <w:highlight w:val="none"/>
        </w:rPr>
        <w:t>服务、安全承诺书</w:t>
      </w:r>
    </w:p>
    <w:p w14:paraId="0137A002">
      <w:pPr>
        <w:keepNext w:val="0"/>
        <w:keepLines w:val="0"/>
        <w:pageBreakBefore w:val="0"/>
        <w:widowControl w:val="0"/>
        <w:kinsoku/>
        <w:wordWrap/>
        <w:overflowPunct/>
        <w:topLinePunct w:val="0"/>
        <w:autoSpaceDE/>
        <w:autoSpaceDN/>
        <w:bidi w:val="0"/>
        <w:adjustRightInd w:val="0"/>
        <w:snapToGrid w:val="0"/>
        <w:spacing w:after="0" w:line="520" w:lineRule="exact"/>
        <w:jc w:val="both"/>
        <w:textAlignment w:val="auto"/>
        <w:rPr>
          <w:rFonts w:hint="eastAsia" w:ascii="宋体" w:hAnsi="宋体"/>
          <w:color w:val="auto"/>
          <w:sz w:val="21"/>
          <w:szCs w:val="21"/>
          <w:highlight w:val="none"/>
        </w:rPr>
      </w:pPr>
      <w:r>
        <w:rPr>
          <w:rFonts w:hint="eastAsia" w:ascii="宋体" w:hAnsi="宋体"/>
          <w:b/>
          <w:color w:val="auto"/>
          <w:sz w:val="21"/>
          <w:szCs w:val="21"/>
          <w:highlight w:val="none"/>
          <w:u w:val="single"/>
          <w:lang w:val="en-US" w:eastAsia="zh-CN"/>
        </w:rPr>
        <w:t xml:space="preserve">                  </w:t>
      </w:r>
      <w:r>
        <w:rPr>
          <w:rFonts w:hint="eastAsia" w:ascii="宋体" w:hAnsi="宋体"/>
          <w:color w:val="auto"/>
          <w:sz w:val="21"/>
          <w:szCs w:val="21"/>
          <w:highlight w:val="none"/>
        </w:rPr>
        <w:t>（招标人名称）：</w:t>
      </w:r>
    </w:p>
    <w:p w14:paraId="171F9C2A">
      <w:pPr>
        <w:keepNext w:val="0"/>
        <w:keepLines w:val="0"/>
        <w:pageBreakBefore w:val="0"/>
        <w:widowControl w:val="0"/>
        <w:kinsoku/>
        <w:wordWrap/>
        <w:overflowPunct/>
        <w:topLinePunct w:val="0"/>
        <w:autoSpaceDE/>
        <w:autoSpaceDN/>
        <w:bidi w:val="0"/>
        <w:adjustRightInd w:val="0"/>
        <w:snapToGrid w:val="0"/>
        <w:spacing w:after="0" w:line="520" w:lineRule="exact"/>
        <w:ind w:firstLine="420" w:firstLineChars="200"/>
        <w:jc w:val="both"/>
        <w:textAlignment w:val="auto"/>
        <w:rPr>
          <w:rFonts w:hint="eastAsia" w:ascii="宋体" w:hAnsi="宋体"/>
          <w:color w:val="auto"/>
          <w:sz w:val="21"/>
          <w:szCs w:val="21"/>
          <w:highlight w:val="none"/>
        </w:rPr>
      </w:pPr>
      <w:r>
        <w:rPr>
          <w:rFonts w:hint="eastAsia" w:ascii="宋体" w:hAnsi="宋体"/>
          <w:color w:val="auto"/>
          <w:sz w:val="21"/>
          <w:szCs w:val="21"/>
          <w:highlight w:val="none"/>
        </w:rPr>
        <w:t>我单位自愿参加</w:t>
      </w:r>
      <w:r>
        <w:rPr>
          <w:rFonts w:hint="eastAsia" w:ascii="宋体" w:hAnsi="宋体" w:cs="宋体"/>
          <w:b/>
          <w:color w:val="auto"/>
          <w:sz w:val="21"/>
          <w:szCs w:val="21"/>
          <w:highlight w:val="none"/>
          <w:u w:val="single"/>
          <w:lang w:val="en-US" w:eastAsia="zh-CN"/>
        </w:rPr>
        <w:t xml:space="preserve">                    </w:t>
      </w:r>
      <w:r>
        <w:rPr>
          <w:rFonts w:hint="eastAsia" w:ascii="宋体" w:hAnsi="宋体" w:cs="宋体"/>
          <w:color w:val="auto"/>
          <w:spacing w:val="2"/>
          <w:sz w:val="21"/>
          <w:szCs w:val="21"/>
          <w:highlight w:val="none"/>
        </w:rPr>
        <w:t>（</w:t>
      </w:r>
      <w:r>
        <w:rPr>
          <w:rFonts w:hint="eastAsia" w:ascii="宋体" w:hAnsi="宋体" w:cs="宋体"/>
          <w:color w:val="auto"/>
          <w:sz w:val="21"/>
          <w:szCs w:val="21"/>
          <w:highlight w:val="none"/>
        </w:rPr>
        <w:t>项目</w:t>
      </w:r>
      <w:r>
        <w:rPr>
          <w:rFonts w:hint="eastAsia" w:ascii="宋体" w:hAnsi="宋体" w:cs="宋体"/>
          <w:color w:val="auto"/>
          <w:spacing w:val="2"/>
          <w:sz w:val="21"/>
          <w:szCs w:val="21"/>
          <w:highlight w:val="none"/>
        </w:rPr>
        <w:t>名</w:t>
      </w:r>
      <w:r>
        <w:rPr>
          <w:rFonts w:hint="eastAsia" w:ascii="宋体" w:hAnsi="宋体" w:cs="宋体"/>
          <w:color w:val="auto"/>
          <w:sz w:val="21"/>
          <w:szCs w:val="21"/>
          <w:highlight w:val="none"/>
        </w:rPr>
        <w:t>称）</w:t>
      </w:r>
      <w:r>
        <w:rPr>
          <w:rFonts w:hint="eastAsia" w:ascii="宋体" w:hAnsi="宋体"/>
          <w:color w:val="auto"/>
          <w:sz w:val="21"/>
          <w:szCs w:val="21"/>
          <w:highlight w:val="none"/>
        </w:rPr>
        <w:t>公开招标</w:t>
      </w:r>
      <w:r>
        <w:rPr>
          <w:rFonts w:hint="eastAsia" w:ascii="宋体" w:hAnsi="宋体"/>
          <w:color w:val="auto"/>
          <w:sz w:val="21"/>
          <w:szCs w:val="21"/>
          <w:highlight w:val="none"/>
          <w:lang w:val="en-US" w:eastAsia="zh-CN"/>
        </w:rPr>
        <w:t>活动</w:t>
      </w:r>
      <w:r>
        <w:rPr>
          <w:rFonts w:hint="eastAsia" w:ascii="宋体" w:hAnsi="宋体"/>
          <w:color w:val="auto"/>
          <w:sz w:val="21"/>
          <w:szCs w:val="21"/>
          <w:highlight w:val="none"/>
        </w:rPr>
        <w:t>，并在此就服务有关事项作如下承诺：</w:t>
      </w:r>
    </w:p>
    <w:p w14:paraId="6B057EF7">
      <w:pPr>
        <w:keepNext w:val="0"/>
        <w:keepLines w:val="0"/>
        <w:pageBreakBefore w:val="0"/>
        <w:widowControl w:val="0"/>
        <w:kinsoku/>
        <w:wordWrap/>
        <w:overflowPunct/>
        <w:topLinePunct w:val="0"/>
        <w:autoSpaceDE/>
        <w:autoSpaceDN/>
        <w:bidi w:val="0"/>
        <w:adjustRightInd w:val="0"/>
        <w:snapToGrid w:val="0"/>
        <w:spacing w:after="0" w:line="520" w:lineRule="exact"/>
        <w:ind w:firstLine="420" w:firstLineChars="200"/>
        <w:jc w:val="both"/>
        <w:textAlignment w:val="auto"/>
        <w:rPr>
          <w:rFonts w:hint="eastAsia" w:ascii="宋体" w:hAnsi="宋体"/>
          <w:snapToGrid w:val="0"/>
          <w:color w:val="auto"/>
          <w:sz w:val="21"/>
          <w:szCs w:val="21"/>
          <w:highlight w:val="none"/>
        </w:rPr>
      </w:pPr>
      <w:r>
        <w:rPr>
          <w:rFonts w:hint="eastAsia" w:ascii="宋体" w:hAnsi="宋体"/>
          <w:snapToGrid w:val="0"/>
          <w:color w:val="auto"/>
          <w:sz w:val="21"/>
          <w:szCs w:val="21"/>
          <w:highlight w:val="none"/>
        </w:rPr>
        <w:t>（1）我单位承诺将根据招标人的需求，及时、保质保量、高效为招标人提供本招标文件约定的服务范围内全部服务工作。</w:t>
      </w:r>
    </w:p>
    <w:p w14:paraId="18B68837">
      <w:pPr>
        <w:keepNext w:val="0"/>
        <w:keepLines w:val="0"/>
        <w:pageBreakBefore w:val="0"/>
        <w:widowControl w:val="0"/>
        <w:kinsoku/>
        <w:wordWrap/>
        <w:overflowPunct/>
        <w:topLinePunct w:val="0"/>
        <w:autoSpaceDE/>
        <w:autoSpaceDN/>
        <w:bidi w:val="0"/>
        <w:adjustRightInd w:val="0"/>
        <w:snapToGrid w:val="0"/>
        <w:spacing w:after="0" w:line="520" w:lineRule="exact"/>
        <w:ind w:firstLine="420" w:firstLineChars="200"/>
        <w:jc w:val="both"/>
        <w:textAlignment w:val="auto"/>
        <w:rPr>
          <w:rFonts w:hint="eastAsia" w:ascii="宋体" w:hAnsi="宋体"/>
          <w:snapToGrid w:val="0"/>
          <w:color w:val="auto"/>
          <w:sz w:val="21"/>
          <w:szCs w:val="21"/>
          <w:highlight w:val="none"/>
        </w:rPr>
      </w:pPr>
      <w:r>
        <w:rPr>
          <w:rFonts w:hint="eastAsia" w:ascii="宋体" w:hAnsi="宋体"/>
          <w:snapToGrid w:val="0"/>
          <w:color w:val="auto"/>
          <w:sz w:val="21"/>
          <w:szCs w:val="21"/>
          <w:highlight w:val="none"/>
        </w:rPr>
        <w:t>（2）我单位承诺保证在为招标人提供本次服务工作期间，保证我单位为开展服务工作使用的相关设备的安全，保证我单位派往现场提供服务的人员及其他相关人员的人身安全和财产安全，做好现场人员的安全教育，并承担我单位派往现场提供服务的人员及其他相关人员</w:t>
      </w:r>
      <w:r>
        <w:rPr>
          <w:rFonts w:hint="eastAsia" w:ascii="宋体" w:hAnsi="宋体"/>
          <w:color w:val="auto"/>
          <w:sz w:val="21"/>
          <w:szCs w:val="21"/>
          <w:highlight w:val="none"/>
        </w:rPr>
        <w:t>的安全、相关设备的安全全部责任</w:t>
      </w:r>
      <w:r>
        <w:rPr>
          <w:rFonts w:hint="eastAsia" w:ascii="宋体" w:hAnsi="宋体"/>
          <w:snapToGrid w:val="0"/>
          <w:color w:val="auto"/>
          <w:sz w:val="21"/>
          <w:szCs w:val="21"/>
          <w:highlight w:val="none"/>
        </w:rPr>
        <w:t>。</w:t>
      </w:r>
    </w:p>
    <w:p w14:paraId="3AC5EE68">
      <w:pPr>
        <w:keepNext w:val="0"/>
        <w:keepLines w:val="0"/>
        <w:pageBreakBefore w:val="0"/>
        <w:widowControl w:val="0"/>
        <w:kinsoku/>
        <w:wordWrap/>
        <w:overflowPunct/>
        <w:topLinePunct w:val="0"/>
        <w:autoSpaceDE/>
        <w:autoSpaceDN/>
        <w:bidi w:val="0"/>
        <w:adjustRightInd w:val="0"/>
        <w:snapToGrid w:val="0"/>
        <w:spacing w:after="0" w:line="520" w:lineRule="exact"/>
        <w:ind w:firstLine="420" w:firstLineChars="200"/>
        <w:jc w:val="both"/>
        <w:textAlignment w:val="auto"/>
        <w:rPr>
          <w:rFonts w:hint="eastAsia" w:ascii="宋体" w:hAnsi="宋体"/>
          <w:color w:val="auto"/>
          <w:sz w:val="21"/>
          <w:szCs w:val="21"/>
          <w:highlight w:val="none"/>
        </w:rPr>
      </w:pPr>
      <w:r>
        <w:rPr>
          <w:rFonts w:hint="eastAsia" w:ascii="宋体" w:hAnsi="宋体"/>
          <w:color w:val="auto"/>
          <w:sz w:val="21"/>
          <w:szCs w:val="21"/>
          <w:highlight w:val="none"/>
        </w:rPr>
        <w:t>特此承诺！</w:t>
      </w:r>
    </w:p>
    <w:p w14:paraId="73913444">
      <w:pPr>
        <w:keepNext w:val="0"/>
        <w:keepLines w:val="0"/>
        <w:pageBreakBefore w:val="0"/>
        <w:widowControl w:val="0"/>
        <w:kinsoku/>
        <w:wordWrap/>
        <w:overflowPunct/>
        <w:topLinePunct w:val="0"/>
        <w:autoSpaceDE/>
        <w:autoSpaceDN/>
        <w:bidi w:val="0"/>
        <w:adjustRightInd w:val="0"/>
        <w:snapToGrid w:val="0"/>
        <w:spacing w:after="0" w:line="520" w:lineRule="exact"/>
        <w:ind w:firstLine="468" w:firstLineChars="200"/>
        <w:textAlignment w:val="auto"/>
        <w:rPr>
          <w:rFonts w:ascii="宋体" w:hAnsi="宋体"/>
          <w:color w:val="auto"/>
          <w:spacing w:val="12"/>
          <w:sz w:val="21"/>
          <w:szCs w:val="21"/>
          <w:highlight w:val="none"/>
        </w:rPr>
      </w:pPr>
    </w:p>
    <w:p w14:paraId="0735FB6C">
      <w:pPr>
        <w:keepNext w:val="0"/>
        <w:keepLines w:val="0"/>
        <w:pageBreakBefore w:val="0"/>
        <w:widowControl w:val="0"/>
        <w:kinsoku/>
        <w:wordWrap/>
        <w:overflowPunct/>
        <w:topLinePunct w:val="0"/>
        <w:autoSpaceDE/>
        <w:autoSpaceDN/>
        <w:bidi w:val="0"/>
        <w:adjustRightInd w:val="0"/>
        <w:snapToGrid w:val="0"/>
        <w:spacing w:after="0" w:line="520" w:lineRule="exact"/>
        <w:ind w:firstLine="468" w:firstLineChars="200"/>
        <w:textAlignment w:val="auto"/>
        <w:rPr>
          <w:rFonts w:hint="eastAsia" w:ascii="宋体" w:hAnsi="宋体"/>
          <w:color w:val="auto"/>
          <w:spacing w:val="12"/>
          <w:sz w:val="21"/>
          <w:szCs w:val="21"/>
          <w:highlight w:val="none"/>
        </w:rPr>
      </w:pPr>
    </w:p>
    <w:p w14:paraId="1A243DD0">
      <w:pPr>
        <w:keepNext w:val="0"/>
        <w:keepLines w:val="0"/>
        <w:pageBreakBefore w:val="0"/>
        <w:widowControl w:val="0"/>
        <w:kinsoku/>
        <w:wordWrap/>
        <w:overflowPunct/>
        <w:topLinePunct w:val="0"/>
        <w:autoSpaceDE/>
        <w:autoSpaceDN/>
        <w:bidi w:val="0"/>
        <w:adjustRightInd w:val="0"/>
        <w:snapToGrid w:val="0"/>
        <w:spacing w:after="0" w:line="520" w:lineRule="exact"/>
        <w:ind w:right="0" w:firstLine="420" w:firstLineChars="200"/>
        <w:jc w:val="right"/>
        <w:textAlignment w:val="auto"/>
        <w:rPr>
          <w:rFonts w:ascii="宋体" w:hAnsi="宋体" w:eastAsia="宋体"/>
          <w:color w:val="auto"/>
          <w:sz w:val="21"/>
          <w:szCs w:val="21"/>
          <w:highlight w:val="none"/>
          <w:u w:val="single"/>
        </w:rPr>
      </w:pPr>
      <w:r>
        <w:rPr>
          <w:rFonts w:ascii="宋体" w:hAnsi="宋体" w:eastAsia="宋体"/>
          <w:color w:val="auto"/>
          <w:sz w:val="21"/>
          <w:szCs w:val="21"/>
          <w:highlight w:val="none"/>
        </w:rPr>
        <w:t>投标人（全称）：</w:t>
      </w:r>
      <w:r>
        <w:rPr>
          <w:rFonts w:ascii="宋体" w:hAnsi="宋体" w:eastAsia="宋体"/>
          <w:color w:val="auto"/>
          <w:sz w:val="21"/>
          <w:szCs w:val="21"/>
          <w:highlight w:val="none"/>
          <w:u w:val="single"/>
        </w:rPr>
        <w:t xml:space="preserve">                              </w:t>
      </w:r>
      <w:r>
        <w:rPr>
          <w:rFonts w:ascii="宋体" w:hAnsi="宋体" w:eastAsia="宋体"/>
          <w:color w:val="auto"/>
          <w:sz w:val="21"/>
          <w:szCs w:val="21"/>
          <w:highlight w:val="none"/>
        </w:rPr>
        <w:t>（盖章）</w:t>
      </w:r>
    </w:p>
    <w:p w14:paraId="0DF6F883">
      <w:pPr>
        <w:keepNext w:val="0"/>
        <w:keepLines w:val="0"/>
        <w:pageBreakBefore w:val="0"/>
        <w:widowControl w:val="0"/>
        <w:kinsoku/>
        <w:wordWrap/>
        <w:overflowPunct/>
        <w:topLinePunct w:val="0"/>
        <w:autoSpaceDE/>
        <w:autoSpaceDN/>
        <w:bidi w:val="0"/>
        <w:adjustRightInd w:val="0"/>
        <w:snapToGrid w:val="0"/>
        <w:spacing w:after="0" w:line="520" w:lineRule="exact"/>
        <w:ind w:right="0" w:firstLine="420" w:firstLineChars="200"/>
        <w:jc w:val="right"/>
        <w:textAlignment w:val="auto"/>
        <w:rPr>
          <w:rFonts w:ascii="宋体" w:hAnsi="宋体" w:eastAsia="宋体"/>
          <w:color w:val="auto"/>
          <w:sz w:val="21"/>
          <w:szCs w:val="21"/>
          <w:highlight w:val="none"/>
        </w:rPr>
      </w:pPr>
      <w:r>
        <w:rPr>
          <w:rFonts w:ascii="宋体" w:hAnsi="宋体" w:eastAsia="宋体"/>
          <w:color w:val="auto"/>
          <w:sz w:val="21"/>
          <w:szCs w:val="21"/>
          <w:highlight w:val="none"/>
        </w:rPr>
        <w:t>法定代表人或其授权的代理人：</w:t>
      </w:r>
      <w:r>
        <w:rPr>
          <w:rFonts w:ascii="宋体" w:hAnsi="宋体" w:eastAsia="宋体"/>
          <w:color w:val="auto"/>
          <w:sz w:val="21"/>
          <w:szCs w:val="21"/>
          <w:highlight w:val="none"/>
          <w:u w:val="single"/>
        </w:rPr>
        <w:t xml:space="preserve">           </w:t>
      </w:r>
      <w:r>
        <w:rPr>
          <w:rFonts w:ascii="宋体" w:hAnsi="宋体" w:eastAsia="宋体"/>
          <w:color w:val="auto"/>
          <w:sz w:val="21"/>
          <w:szCs w:val="21"/>
          <w:highlight w:val="none"/>
        </w:rPr>
        <w:t>（签字）</w:t>
      </w:r>
    </w:p>
    <w:p w14:paraId="7A6F8DD4">
      <w:pPr>
        <w:keepNext w:val="0"/>
        <w:keepLines w:val="0"/>
        <w:pageBreakBefore w:val="0"/>
        <w:widowControl w:val="0"/>
        <w:kinsoku/>
        <w:wordWrap/>
        <w:overflowPunct/>
        <w:topLinePunct w:val="0"/>
        <w:autoSpaceDE/>
        <w:autoSpaceDN/>
        <w:bidi w:val="0"/>
        <w:adjustRightInd w:val="0"/>
        <w:snapToGrid w:val="0"/>
        <w:spacing w:after="0" w:line="520" w:lineRule="exact"/>
        <w:ind w:right="0" w:firstLine="420" w:firstLineChars="200"/>
        <w:jc w:val="right"/>
        <w:textAlignment w:val="auto"/>
        <w:rPr>
          <w:rFonts w:hint="eastAsia" w:ascii="宋体" w:hAnsi="宋体" w:eastAsia="宋体"/>
          <w:color w:val="auto"/>
          <w:sz w:val="21"/>
          <w:szCs w:val="21"/>
          <w:highlight w:val="none"/>
        </w:rPr>
      </w:pPr>
      <w:r>
        <w:rPr>
          <w:rFonts w:ascii="宋体" w:hAnsi="宋体" w:eastAsia="宋体"/>
          <w:color w:val="auto"/>
          <w:sz w:val="21"/>
          <w:szCs w:val="21"/>
          <w:highlight w:val="none"/>
        </w:rPr>
        <w:t>日期：</w:t>
      </w:r>
      <w:r>
        <w:rPr>
          <w:rFonts w:ascii="宋体" w:hAnsi="宋体" w:eastAsia="宋体"/>
          <w:color w:val="auto"/>
          <w:sz w:val="21"/>
          <w:szCs w:val="21"/>
          <w:highlight w:val="none"/>
          <w:u w:val="single"/>
        </w:rPr>
        <w:t xml:space="preserve">           </w:t>
      </w:r>
      <w:r>
        <w:rPr>
          <w:rFonts w:ascii="宋体" w:hAnsi="宋体" w:eastAsia="宋体"/>
          <w:color w:val="auto"/>
          <w:sz w:val="21"/>
          <w:szCs w:val="21"/>
          <w:highlight w:val="none"/>
        </w:rPr>
        <w:t>年</w:t>
      </w:r>
      <w:r>
        <w:rPr>
          <w:rFonts w:ascii="宋体" w:hAnsi="宋体" w:eastAsia="宋体"/>
          <w:color w:val="auto"/>
          <w:sz w:val="21"/>
          <w:szCs w:val="21"/>
          <w:highlight w:val="none"/>
          <w:u w:val="single"/>
        </w:rPr>
        <w:t xml:space="preserve">         </w:t>
      </w:r>
      <w:r>
        <w:rPr>
          <w:rFonts w:ascii="宋体" w:hAnsi="宋体" w:eastAsia="宋体"/>
          <w:color w:val="auto"/>
          <w:sz w:val="21"/>
          <w:szCs w:val="21"/>
          <w:highlight w:val="none"/>
        </w:rPr>
        <w:t>月</w:t>
      </w:r>
      <w:r>
        <w:rPr>
          <w:rFonts w:ascii="宋体" w:hAnsi="宋体" w:eastAsia="宋体"/>
          <w:color w:val="auto"/>
          <w:sz w:val="21"/>
          <w:szCs w:val="21"/>
          <w:highlight w:val="none"/>
          <w:u w:val="single"/>
        </w:rPr>
        <w:t xml:space="preserve">        </w:t>
      </w:r>
      <w:r>
        <w:rPr>
          <w:rFonts w:ascii="宋体" w:hAnsi="宋体" w:eastAsia="宋体"/>
          <w:color w:val="auto"/>
          <w:sz w:val="21"/>
          <w:szCs w:val="21"/>
          <w:highlight w:val="none"/>
        </w:rPr>
        <w:t>日</w:t>
      </w:r>
    </w:p>
    <w:p w14:paraId="02C0D2FB">
      <w:pPr>
        <w:keepNext w:val="0"/>
        <w:keepLines w:val="0"/>
        <w:pageBreakBefore w:val="0"/>
        <w:widowControl w:val="0"/>
        <w:kinsoku/>
        <w:wordWrap/>
        <w:overflowPunct/>
        <w:topLinePunct w:val="0"/>
        <w:bidi w:val="0"/>
        <w:spacing w:line="420" w:lineRule="exact"/>
        <w:outlineLvl w:val="3"/>
        <w:rPr>
          <w:rFonts w:hint="eastAsia" w:ascii="宋体" w:hAnsi="宋体"/>
          <w:color w:val="auto"/>
          <w:sz w:val="21"/>
          <w:szCs w:val="21"/>
          <w:highlight w:val="none"/>
        </w:rPr>
      </w:pPr>
      <w:r>
        <w:rPr>
          <w:rFonts w:ascii="宋体" w:hAnsi="宋体" w:eastAsia="宋体"/>
          <w:b/>
          <w:color w:val="auto"/>
          <w:sz w:val="21"/>
          <w:szCs w:val="21"/>
          <w:highlight w:val="none"/>
        </w:rPr>
        <w:br w:type="page"/>
      </w:r>
      <w:r>
        <w:rPr>
          <w:rFonts w:hint="eastAsia" w:ascii="宋体" w:hAnsi="宋体"/>
          <w:color w:val="auto"/>
          <w:sz w:val="21"/>
          <w:szCs w:val="21"/>
          <w:highlight w:val="none"/>
        </w:rPr>
        <w:t>（</w:t>
      </w:r>
      <w:r>
        <w:rPr>
          <w:rFonts w:hint="eastAsia" w:ascii="宋体" w:hAnsi="宋体"/>
          <w:color w:val="auto"/>
          <w:sz w:val="21"/>
          <w:szCs w:val="21"/>
          <w:highlight w:val="none"/>
          <w:lang w:val="en-US" w:eastAsia="zh-CN"/>
        </w:rPr>
        <w:t>三</w:t>
      </w:r>
      <w:r>
        <w:rPr>
          <w:rFonts w:ascii="宋体" w:hAnsi="宋体"/>
          <w:color w:val="auto"/>
          <w:sz w:val="21"/>
          <w:szCs w:val="21"/>
          <w:highlight w:val="none"/>
        </w:rPr>
        <w:t>）</w:t>
      </w:r>
      <w:r>
        <w:rPr>
          <w:rFonts w:hint="eastAsia" w:ascii="宋体" w:hAnsi="宋体"/>
          <w:color w:val="auto"/>
          <w:sz w:val="21"/>
          <w:szCs w:val="21"/>
          <w:highlight w:val="none"/>
        </w:rPr>
        <w:t>保密承诺书</w:t>
      </w:r>
    </w:p>
    <w:p w14:paraId="05BF7D6B">
      <w:pPr>
        <w:keepNext w:val="0"/>
        <w:keepLines w:val="0"/>
        <w:pageBreakBefore w:val="0"/>
        <w:widowControl w:val="0"/>
        <w:kinsoku/>
        <w:wordWrap/>
        <w:overflowPunct/>
        <w:topLinePunct w:val="0"/>
        <w:bidi w:val="0"/>
        <w:adjustRightInd w:val="0"/>
        <w:snapToGrid w:val="0"/>
        <w:spacing w:line="520" w:lineRule="exact"/>
        <w:rPr>
          <w:rFonts w:hint="eastAsia" w:ascii="宋体" w:hAnsi="宋体"/>
          <w:color w:val="auto"/>
          <w:sz w:val="21"/>
          <w:szCs w:val="21"/>
          <w:highlight w:val="none"/>
        </w:rPr>
      </w:pPr>
    </w:p>
    <w:p w14:paraId="7A1B035D">
      <w:pPr>
        <w:keepNext w:val="0"/>
        <w:keepLines w:val="0"/>
        <w:pageBreakBefore w:val="0"/>
        <w:widowControl w:val="0"/>
        <w:kinsoku/>
        <w:wordWrap/>
        <w:overflowPunct/>
        <w:topLinePunct w:val="0"/>
        <w:autoSpaceDE/>
        <w:autoSpaceDN/>
        <w:bidi w:val="0"/>
        <w:adjustRightInd w:val="0"/>
        <w:snapToGrid w:val="0"/>
        <w:spacing w:after="0" w:line="520" w:lineRule="exact"/>
        <w:jc w:val="center"/>
        <w:textAlignment w:val="auto"/>
        <w:outlineLvl w:val="9"/>
        <w:rPr>
          <w:rFonts w:hint="eastAsia" w:ascii="宋体" w:hAnsi="宋体"/>
          <w:b/>
          <w:color w:val="auto"/>
          <w:sz w:val="21"/>
          <w:szCs w:val="21"/>
          <w:highlight w:val="none"/>
          <w:u w:val="single"/>
        </w:rPr>
      </w:pPr>
      <w:r>
        <w:rPr>
          <w:rFonts w:hint="eastAsia" w:ascii="宋体" w:hAnsi="宋体"/>
          <w:b/>
          <w:color w:val="auto"/>
          <w:sz w:val="21"/>
          <w:szCs w:val="21"/>
          <w:highlight w:val="none"/>
        </w:rPr>
        <w:t>保密承诺书</w:t>
      </w:r>
    </w:p>
    <w:p w14:paraId="428F7AA9">
      <w:pPr>
        <w:keepNext w:val="0"/>
        <w:keepLines w:val="0"/>
        <w:pageBreakBefore w:val="0"/>
        <w:widowControl w:val="0"/>
        <w:kinsoku/>
        <w:wordWrap/>
        <w:overflowPunct/>
        <w:topLinePunct w:val="0"/>
        <w:autoSpaceDE/>
        <w:autoSpaceDN/>
        <w:bidi w:val="0"/>
        <w:adjustRightInd w:val="0"/>
        <w:snapToGrid w:val="0"/>
        <w:spacing w:after="0" w:line="520" w:lineRule="exact"/>
        <w:textAlignment w:val="auto"/>
        <w:rPr>
          <w:rFonts w:hint="eastAsia" w:ascii="宋体" w:hAnsi="宋体"/>
          <w:color w:val="auto"/>
          <w:sz w:val="21"/>
          <w:szCs w:val="21"/>
          <w:highlight w:val="none"/>
        </w:rPr>
      </w:pPr>
      <w:r>
        <w:rPr>
          <w:rFonts w:hint="eastAsia" w:ascii="宋体" w:hAnsi="宋体"/>
          <w:b/>
          <w:color w:val="auto"/>
          <w:sz w:val="21"/>
          <w:szCs w:val="21"/>
          <w:highlight w:val="none"/>
          <w:u w:val="single"/>
          <w:lang w:val="en-US" w:eastAsia="zh-CN"/>
        </w:rPr>
        <w:t xml:space="preserve">                        </w:t>
      </w:r>
      <w:r>
        <w:rPr>
          <w:rFonts w:hint="eastAsia" w:ascii="宋体" w:hAnsi="宋体"/>
          <w:color w:val="auto"/>
          <w:sz w:val="21"/>
          <w:szCs w:val="21"/>
          <w:highlight w:val="none"/>
        </w:rPr>
        <w:t>（招标人名称）：</w:t>
      </w:r>
    </w:p>
    <w:p w14:paraId="3F46CC44">
      <w:pPr>
        <w:keepNext w:val="0"/>
        <w:keepLines w:val="0"/>
        <w:pageBreakBefore w:val="0"/>
        <w:widowControl w:val="0"/>
        <w:kinsoku/>
        <w:wordWrap/>
        <w:overflowPunct/>
        <w:topLinePunct w:val="0"/>
        <w:autoSpaceDE/>
        <w:autoSpaceDN/>
        <w:bidi w:val="0"/>
        <w:adjustRightInd w:val="0"/>
        <w:snapToGrid w:val="0"/>
        <w:spacing w:after="0" w:line="520" w:lineRule="exact"/>
        <w:ind w:firstLine="556"/>
        <w:textAlignment w:val="auto"/>
        <w:rPr>
          <w:rFonts w:hint="eastAsia" w:ascii="宋体" w:hAnsi="宋体"/>
          <w:color w:val="auto"/>
          <w:sz w:val="21"/>
          <w:szCs w:val="21"/>
          <w:highlight w:val="none"/>
        </w:rPr>
      </w:pPr>
      <w:r>
        <w:rPr>
          <w:rFonts w:hint="eastAsia" w:ascii="宋体" w:hAnsi="宋体"/>
          <w:color w:val="auto"/>
          <w:sz w:val="21"/>
          <w:szCs w:val="21"/>
          <w:highlight w:val="none"/>
        </w:rPr>
        <w:t>我单位自愿参加</w:t>
      </w:r>
      <w:r>
        <w:rPr>
          <w:rFonts w:hint="eastAsia" w:ascii="宋体" w:hAnsi="宋体" w:cs="宋体"/>
          <w:b/>
          <w:color w:val="auto"/>
          <w:sz w:val="21"/>
          <w:szCs w:val="21"/>
          <w:highlight w:val="none"/>
          <w:u w:val="single"/>
          <w:lang w:val="en-US" w:eastAsia="zh-CN"/>
        </w:rPr>
        <w:t xml:space="preserve">                           </w:t>
      </w:r>
      <w:r>
        <w:rPr>
          <w:rFonts w:hint="eastAsia" w:ascii="宋体" w:hAnsi="宋体" w:cs="宋体"/>
          <w:color w:val="auto"/>
          <w:spacing w:val="2"/>
          <w:sz w:val="21"/>
          <w:szCs w:val="21"/>
          <w:highlight w:val="none"/>
        </w:rPr>
        <w:t>（</w:t>
      </w:r>
      <w:r>
        <w:rPr>
          <w:rFonts w:hint="eastAsia" w:ascii="宋体" w:hAnsi="宋体" w:cs="宋体"/>
          <w:color w:val="auto"/>
          <w:sz w:val="21"/>
          <w:szCs w:val="21"/>
          <w:highlight w:val="none"/>
        </w:rPr>
        <w:t>项目</w:t>
      </w:r>
      <w:r>
        <w:rPr>
          <w:rFonts w:hint="eastAsia" w:ascii="宋体" w:hAnsi="宋体" w:cs="宋体"/>
          <w:color w:val="auto"/>
          <w:spacing w:val="2"/>
          <w:sz w:val="21"/>
          <w:szCs w:val="21"/>
          <w:highlight w:val="none"/>
        </w:rPr>
        <w:t>名</w:t>
      </w:r>
      <w:r>
        <w:rPr>
          <w:rFonts w:hint="eastAsia" w:ascii="宋体" w:hAnsi="宋体" w:cs="宋体"/>
          <w:color w:val="auto"/>
          <w:sz w:val="21"/>
          <w:szCs w:val="21"/>
          <w:highlight w:val="none"/>
        </w:rPr>
        <w:t>称）</w:t>
      </w:r>
      <w:r>
        <w:rPr>
          <w:rFonts w:hint="eastAsia" w:ascii="宋体" w:hAnsi="宋体"/>
          <w:color w:val="auto"/>
          <w:sz w:val="21"/>
          <w:szCs w:val="21"/>
          <w:highlight w:val="none"/>
        </w:rPr>
        <w:t>公开招标</w:t>
      </w:r>
      <w:r>
        <w:rPr>
          <w:rFonts w:hint="eastAsia" w:ascii="宋体" w:hAnsi="宋体"/>
          <w:color w:val="auto"/>
          <w:sz w:val="21"/>
          <w:szCs w:val="21"/>
          <w:highlight w:val="none"/>
          <w:lang w:val="en-US" w:eastAsia="zh-CN"/>
        </w:rPr>
        <w:t>活动</w:t>
      </w:r>
      <w:r>
        <w:rPr>
          <w:rFonts w:hint="eastAsia" w:ascii="宋体" w:hAnsi="宋体"/>
          <w:color w:val="auto"/>
          <w:sz w:val="21"/>
          <w:szCs w:val="21"/>
          <w:highlight w:val="none"/>
        </w:rPr>
        <w:t>，并在此就有关保密事项作如下承诺：</w:t>
      </w:r>
    </w:p>
    <w:p w14:paraId="01422F35">
      <w:pPr>
        <w:keepNext w:val="0"/>
        <w:keepLines w:val="0"/>
        <w:pageBreakBefore w:val="0"/>
        <w:widowControl w:val="0"/>
        <w:kinsoku/>
        <w:wordWrap/>
        <w:overflowPunct/>
        <w:topLinePunct w:val="0"/>
        <w:autoSpaceDE/>
        <w:autoSpaceDN/>
        <w:bidi w:val="0"/>
        <w:adjustRightInd w:val="0"/>
        <w:snapToGrid w:val="0"/>
        <w:spacing w:after="0" w:line="520" w:lineRule="exact"/>
        <w:ind w:firstLine="556"/>
        <w:textAlignment w:val="auto"/>
        <w:rPr>
          <w:rFonts w:hint="eastAsia" w:ascii="宋体" w:hAnsi="宋体"/>
          <w:color w:val="auto"/>
          <w:sz w:val="21"/>
          <w:szCs w:val="21"/>
          <w:highlight w:val="none"/>
        </w:rPr>
      </w:pPr>
      <w:r>
        <w:rPr>
          <w:rFonts w:hint="eastAsia" w:ascii="宋体" w:hAnsi="宋体"/>
          <w:color w:val="auto"/>
          <w:sz w:val="21"/>
          <w:szCs w:val="21"/>
          <w:highlight w:val="none"/>
        </w:rPr>
        <w:t>我单位承诺在为招标人提供</w:t>
      </w:r>
      <w:r>
        <w:rPr>
          <w:rFonts w:hint="eastAsia" w:ascii="宋体" w:hAnsi="宋体"/>
          <w:snapToGrid w:val="0"/>
          <w:color w:val="auto"/>
          <w:sz w:val="21"/>
          <w:szCs w:val="21"/>
          <w:highlight w:val="none"/>
        </w:rPr>
        <w:t>本次</w:t>
      </w:r>
      <w:r>
        <w:rPr>
          <w:rFonts w:hint="eastAsia" w:ascii="宋体" w:hAnsi="宋体"/>
          <w:color w:val="auto"/>
          <w:sz w:val="21"/>
          <w:szCs w:val="21"/>
          <w:highlight w:val="none"/>
        </w:rPr>
        <w:t>服务工作期间，招标人提供给我单位的所有资料，如：软件、数据、协议、参考资料等均为保密性资料。我单位保证对招标人提供的所有资料严格保密。未经招标人同意，不得擅自将相关资料提供给其他第三方，并承担因相关保密性资料泄露，给招标人造成的影响、后果和所有损失。</w:t>
      </w:r>
    </w:p>
    <w:p w14:paraId="50001546">
      <w:pPr>
        <w:keepNext w:val="0"/>
        <w:keepLines w:val="0"/>
        <w:pageBreakBefore w:val="0"/>
        <w:widowControl w:val="0"/>
        <w:kinsoku/>
        <w:wordWrap/>
        <w:overflowPunct/>
        <w:topLinePunct w:val="0"/>
        <w:autoSpaceDE/>
        <w:autoSpaceDN/>
        <w:bidi w:val="0"/>
        <w:adjustRightInd w:val="0"/>
        <w:snapToGrid w:val="0"/>
        <w:spacing w:after="0" w:line="520" w:lineRule="exact"/>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特此承诺！</w:t>
      </w:r>
    </w:p>
    <w:p w14:paraId="18555C91">
      <w:pPr>
        <w:keepNext w:val="0"/>
        <w:keepLines w:val="0"/>
        <w:pageBreakBefore w:val="0"/>
        <w:widowControl w:val="0"/>
        <w:kinsoku/>
        <w:wordWrap/>
        <w:overflowPunct/>
        <w:topLinePunct w:val="0"/>
        <w:autoSpaceDE/>
        <w:autoSpaceDN/>
        <w:bidi w:val="0"/>
        <w:adjustRightInd w:val="0"/>
        <w:snapToGrid w:val="0"/>
        <w:spacing w:after="0" w:line="520" w:lineRule="exact"/>
        <w:textAlignment w:val="auto"/>
        <w:rPr>
          <w:rFonts w:ascii="宋体" w:hAnsi="宋体"/>
          <w:color w:val="auto"/>
          <w:spacing w:val="12"/>
          <w:sz w:val="21"/>
          <w:szCs w:val="21"/>
          <w:highlight w:val="none"/>
        </w:rPr>
      </w:pPr>
    </w:p>
    <w:p w14:paraId="5DCA3F14">
      <w:pPr>
        <w:keepNext w:val="0"/>
        <w:keepLines w:val="0"/>
        <w:pageBreakBefore w:val="0"/>
        <w:widowControl w:val="0"/>
        <w:kinsoku/>
        <w:wordWrap/>
        <w:overflowPunct/>
        <w:topLinePunct w:val="0"/>
        <w:autoSpaceDE/>
        <w:autoSpaceDN/>
        <w:bidi w:val="0"/>
        <w:adjustRightInd w:val="0"/>
        <w:snapToGrid w:val="0"/>
        <w:spacing w:after="0" w:line="520" w:lineRule="exact"/>
        <w:textAlignment w:val="auto"/>
        <w:rPr>
          <w:rFonts w:ascii="宋体" w:hAnsi="宋体"/>
          <w:color w:val="auto"/>
          <w:spacing w:val="12"/>
          <w:sz w:val="21"/>
          <w:szCs w:val="21"/>
          <w:highlight w:val="none"/>
        </w:rPr>
      </w:pPr>
    </w:p>
    <w:p w14:paraId="32559C5C">
      <w:pPr>
        <w:keepNext w:val="0"/>
        <w:keepLines w:val="0"/>
        <w:pageBreakBefore w:val="0"/>
        <w:widowControl w:val="0"/>
        <w:kinsoku/>
        <w:wordWrap/>
        <w:overflowPunct/>
        <w:topLinePunct w:val="0"/>
        <w:autoSpaceDE/>
        <w:autoSpaceDN/>
        <w:bidi w:val="0"/>
        <w:adjustRightInd w:val="0"/>
        <w:snapToGrid w:val="0"/>
        <w:spacing w:after="0" w:line="520" w:lineRule="exact"/>
        <w:textAlignment w:val="auto"/>
        <w:rPr>
          <w:rFonts w:hint="eastAsia" w:ascii="宋体" w:hAnsi="宋体"/>
          <w:color w:val="auto"/>
          <w:spacing w:val="12"/>
          <w:sz w:val="21"/>
          <w:szCs w:val="21"/>
          <w:highlight w:val="none"/>
        </w:rPr>
      </w:pPr>
    </w:p>
    <w:p w14:paraId="760C4C30">
      <w:pPr>
        <w:keepNext w:val="0"/>
        <w:keepLines w:val="0"/>
        <w:pageBreakBefore w:val="0"/>
        <w:widowControl w:val="0"/>
        <w:kinsoku/>
        <w:wordWrap/>
        <w:overflowPunct/>
        <w:topLinePunct w:val="0"/>
        <w:autoSpaceDE/>
        <w:autoSpaceDN/>
        <w:bidi w:val="0"/>
        <w:adjustRightInd w:val="0"/>
        <w:snapToGrid w:val="0"/>
        <w:spacing w:after="0" w:line="520" w:lineRule="exact"/>
        <w:ind w:right="0" w:firstLine="420" w:firstLineChars="200"/>
        <w:jc w:val="right"/>
        <w:textAlignment w:val="auto"/>
        <w:rPr>
          <w:rFonts w:ascii="宋体" w:hAnsi="宋体" w:eastAsia="宋体"/>
          <w:color w:val="auto"/>
          <w:sz w:val="21"/>
          <w:szCs w:val="21"/>
          <w:highlight w:val="none"/>
          <w:u w:val="single"/>
        </w:rPr>
      </w:pPr>
      <w:r>
        <w:rPr>
          <w:rFonts w:ascii="宋体" w:hAnsi="宋体" w:eastAsia="宋体"/>
          <w:color w:val="auto"/>
          <w:sz w:val="21"/>
          <w:szCs w:val="21"/>
          <w:highlight w:val="none"/>
        </w:rPr>
        <w:t>投标人（全称）：</w:t>
      </w:r>
      <w:r>
        <w:rPr>
          <w:rFonts w:ascii="宋体" w:hAnsi="宋体" w:eastAsia="宋体"/>
          <w:color w:val="auto"/>
          <w:sz w:val="21"/>
          <w:szCs w:val="21"/>
          <w:highlight w:val="none"/>
          <w:u w:val="single"/>
        </w:rPr>
        <w:t xml:space="preserve">                              </w:t>
      </w:r>
      <w:r>
        <w:rPr>
          <w:rFonts w:ascii="宋体" w:hAnsi="宋体" w:eastAsia="宋体"/>
          <w:color w:val="auto"/>
          <w:sz w:val="21"/>
          <w:szCs w:val="21"/>
          <w:highlight w:val="none"/>
        </w:rPr>
        <w:t>（盖章）</w:t>
      </w:r>
    </w:p>
    <w:p w14:paraId="4BB81B26">
      <w:pPr>
        <w:keepNext w:val="0"/>
        <w:keepLines w:val="0"/>
        <w:pageBreakBefore w:val="0"/>
        <w:widowControl w:val="0"/>
        <w:kinsoku/>
        <w:wordWrap/>
        <w:overflowPunct/>
        <w:topLinePunct w:val="0"/>
        <w:autoSpaceDE/>
        <w:autoSpaceDN/>
        <w:bidi w:val="0"/>
        <w:adjustRightInd w:val="0"/>
        <w:snapToGrid w:val="0"/>
        <w:spacing w:after="0" w:line="520" w:lineRule="exact"/>
        <w:ind w:right="0" w:firstLine="420" w:firstLineChars="200"/>
        <w:jc w:val="right"/>
        <w:textAlignment w:val="auto"/>
        <w:rPr>
          <w:rFonts w:ascii="宋体" w:hAnsi="宋体" w:eastAsia="宋体"/>
          <w:color w:val="auto"/>
          <w:sz w:val="21"/>
          <w:szCs w:val="21"/>
          <w:highlight w:val="none"/>
        </w:rPr>
      </w:pPr>
      <w:r>
        <w:rPr>
          <w:rFonts w:ascii="宋体" w:hAnsi="宋体" w:eastAsia="宋体"/>
          <w:color w:val="auto"/>
          <w:sz w:val="21"/>
          <w:szCs w:val="21"/>
          <w:highlight w:val="none"/>
        </w:rPr>
        <w:t>法定代表人或其授权的代理人：</w:t>
      </w:r>
      <w:r>
        <w:rPr>
          <w:rFonts w:ascii="宋体" w:hAnsi="宋体" w:eastAsia="宋体"/>
          <w:color w:val="auto"/>
          <w:sz w:val="21"/>
          <w:szCs w:val="21"/>
          <w:highlight w:val="none"/>
          <w:u w:val="single"/>
        </w:rPr>
        <w:t xml:space="preserve">           </w:t>
      </w:r>
      <w:r>
        <w:rPr>
          <w:rFonts w:ascii="宋体" w:hAnsi="宋体" w:eastAsia="宋体"/>
          <w:color w:val="auto"/>
          <w:sz w:val="21"/>
          <w:szCs w:val="21"/>
          <w:highlight w:val="none"/>
        </w:rPr>
        <w:t>（签字）</w:t>
      </w:r>
    </w:p>
    <w:p w14:paraId="36A32584">
      <w:pPr>
        <w:keepNext w:val="0"/>
        <w:keepLines w:val="0"/>
        <w:pageBreakBefore w:val="0"/>
        <w:widowControl w:val="0"/>
        <w:kinsoku/>
        <w:wordWrap/>
        <w:overflowPunct/>
        <w:topLinePunct w:val="0"/>
        <w:autoSpaceDE/>
        <w:autoSpaceDN/>
        <w:bidi w:val="0"/>
        <w:adjustRightInd w:val="0"/>
        <w:snapToGrid w:val="0"/>
        <w:spacing w:after="0" w:line="520" w:lineRule="exact"/>
        <w:ind w:right="0" w:firstLine="420" w:firstLineChars="200"/>
        <w:jc w:val="right"/>
        <w:textAlignment w:val="auto"/>
        <w:rPr>
          <w:rFonts w:hint="eastAsia" w:ascii="宋体" w:hAnsi="宋体" w:eastAsia="宋体"/>
          <w:color w:val="auto"/>
          <w:sz w:val="21"/>
          <w:szCs w:val="21"/>
          <w:highlight w:val="none"/>
        </w:rPr>
      </w:pPr>
      <w:r>
        <w:rPr>
          <w:rFonts w:ascii="宋体" w:hAnsi="宋体" w:eastAsia="宋体"/>
          <w:color w:val="auto"/>
          <w:sz w:val="21"/>
          <w:szCs w:val="21"/>
          <w:highlight w:val="none"/>
        </w:rPr>
        <w:t>日期：</w:t>
      </w:r>
      <w:r>
        <w:rPr>
          <w:rFonts w:ascii="宋体" w:hAnsi="宋体" w:eastAsia="宋体"/>
          <w:color w:val="auto"/>
          <w:sz w:val="21"/>
          <w:szCs w:val="21"/>
          <w:highlight w:val="none"/>
          <w:u w:val="single"/>
        </w:rPr>
        <w:t xml:space="preserve">           </w:t>
      </w:r>
      <w:r>
        <w:rPr>
          <w:rFonts w:ascii="宋体" w:hAnsi="宋体" w:eastAsia="宋体"/>
          <w:color w:val="auto"/>
          <w:sz w:val="21"/>
          <w:szCs w:val="21"/>
          <w:highlight w:val="none"/>
        </w:rPr>
        <w:t>年</w:t>
      </w:r>
      <w:r>
        <w:rPr>
          <w:rFonts w:ascii="宋体" w:hAnsi="宋体" w:eastAsia="宋体"/>
          <w:color w:val="auto"/>
          <w:sz w:val="21"/>
          <w:szCs w:val="21"/>
          <w:highlight w:val="none"/>
          <w:u w:val="single"/>
        </w:rPr>
        <w:t xml:space="preserve">         </w:t>
      </w:r>
      <w:r>
        <w:rPr>
          <w:rFonts w:ascii="宋体" w:hAnsi="宋体" w:eastAsia="宋体"/>
          <w:color w:val="auto"/>
          <w:sz w:val="21"/>
          <w:szCs w:val="21"/>
          <w:highlight w:val="none"/>
        </w:rPr>
        <w:t>月</w:t>
      </w:r>
      <w:r>
        <w:rPr>
          <w:rFonts w:ascii="宋体" w:hAnsi="宋体" w:eastAsia="宋体"/>
          <w:color w:val="auto"/>
          <w:sz w:val="21"/>
          <w:szCs w:val="21"/>
          <w:highlight w:val="none"/>
          <w:u w:val="single"/>
        </w:rPr>
        <w:t xml:space="preserve">        </w:t>
      </w:r>
      <w:r>
        <w:rPr>
          <w:rFonts w:ascii="宋体" w:hAnsi="宋体" w:eastAsia="宋体"/>
          <w:color w:val="auto"/>
          <w:sz w:val="21"/>
          <w:szCs w:val="21"/>
          <w:highlight w:val="none"/>
        </w:rPr>
        <w:t>日</w:t>
      </w:r>
    </w:p>
    <w:p w14:paraId="65B1D375">
      <w:pPr>
        <w:pStyle w:val="5"/>
        <w:ind w:firstLine="560"/>
        <w:jc w:val="center"/>
        <w:rPr>
          <w:rFonts w:ascii="黑体" w:hAnsi="黑体" w:eastAsia="黑体" w:cs="宋体"/>
          <w:color w:val="auto"/>
          <w:sz w:val="21"/>
          <w:szCs w:val="21"/>
          <w:highlight w:val="none"/>
        </w:rPr>
      </w:pPr>
      <w:r>
        <w:rPr>
          <w:rFonts w:ascii="宋体" w:hAnsi="宋体"/>
          <w:color w:val="auto"/>
          <w:sz w:val="21"/>
          <w:szCs w:val="21"/>
          <w:highlight w:val="none"/>
        </w:rPr>
        <w:br w:type="page"/>
      </w:r>
    </w:p>
    <w:p w14:paraId="263838D1">
      <w:pPr>
        <w:pStyle w:val="5"/>
        <w:ind w:firstLine="560"/>
        <w:jc w:val="center"/>
        <w:rPr>
          <w:rFonts w:ascii="黑体" w:hAnsi="黑体" w:eastAsia="黑体" w:cs="宋体"/>
          <w:color w:val="auto"/>
          <w:sz w:val="18"/>
          <w:szCs w:val="18"/>
          <w:highlight w:val="none"/>
        </w:rPr>
      </w:pPr>
    </w:p>
    <w:p w14:paraId="6A0D76B1">
      <w:pPr>
        <w:keepNext/>
        <w:keepLines/>
        <w:adjustRightInd w:val="0"/>
        <w:snapToGrid w:val="0"/>
        <w:spacing w:line="360" w:lineRule="auto"/>
        <w:jc w:val="center"/>
        <w:outlineLvl w:val="1"/>
        <w:rPr>
          <w:rFonts w:ascii="黑体" w:hAnsi="黑体" w:eastAsia="黑体"/>
          <w:bCs/>
          <w:color w:val="auto"/>
          <w:sz w:val="18"/>
          <w:szCs w:val="18"/>
          <w:highlight w:val="none"/>
        </w:rPr>
      </w:pPr>
      <w:bookmarkStart w:id="248" w:name="_Toc19128"/>
      <w:r>
        <w:rPr>
          <w:rFonts w:hint="eastAsia" w:ascii="黑体" w:hAnsi="黑体" w:eastAsia="黑体"/>
          <w:bCs/>
          <w:color w:val="auto"/>
          <w:sz w:val="18"/>
          <w:szCs w:val="18"/>
          <w:highlight w:val="none"/>
        </w:rPr>
        <w:t>十</w:t>
      </w:r>
      <w:r>
        <w:rPr>
          <w:rFonts w:hint="eastAsia" w:ascii="黑体" w:hAnsi="黑体" w:eastAsia="黑体"/>
          <w:bCs/>
          <w:color w:val="auto"/>
          <w:sz w:val="18"/>
          <w:szCs w:val="18"/>
          <w:highlight w:val="none"/>
          <w:lang w:val="en-US" w:eastAsia="zh-CN"/>
        </w:rPr>
        <w:t>三</w:t>
      </w:r>
      <w:r>
        <w:rPr>
          <w:rFonts w:hint="eastAsia" w:ascii="黑体" w:hAnsi="黑体" w:eastAsia="黑体"/>
          <w:bCs/>
          <w:color w:val="auto"/>
          <w:sz w:val="18"/>
          <w:szCs w:val="18"/>
          <w:highlight w:val="none"/>
        </w:rPr>
        <w:t>、其他资料</w:t>
      </w:r>
      <w:bookmarkEnd w:id="242"/>
      <w:bookmarkEnd w:id="248"/>
    </w:p>
    <w:p w14:paraId="4BC2BE41">
      <w:pPr>
        <w:widowControl w:val="0"/>
        <w:spacing w:line="420" w:lineRule="exact"/>
        <w:jc w:val="center"/>
        <w:outlineLvl w:val="3"/>
        <w:rPr>
          <w:rFonts w:hint="eastAsia" w:ascii="黑体" w:hAnsi="黑体" w:eastAsia="黑体"/>
          <w:color w:val="auto"/>
          <w:sz w:val="18"/>
          <w:szCs w:val="18"/>
          <w:highlight w:val="none"/>
          <w:lang w:eastAsia="zh-CN"/>
        </w:rPr>
      </w:pPr>
      <w:r>
        <w:rPr>
          <w:rFonts w:hint="eastAsia" w:ascii="黑体" w:hAnsi="黑体" w:eastAsia="黑体"/>
          <w:color w:val="auto"/>
          <w:sz w:val="18"/>
          <w:szCs w:val="18"/>
          <w:highlight w:val="none"/>
          <w:lang w:val="en-US" w:eastAsia="zh-CN"/>
        </w:rPr>
        <w:t>（</w:t>
      </w:r>
      <w:r>
        <w:rPr>
          <w:rFonts w:hint="eastAsia" w:ascii="宋体" w:hAnsi="宋体"/>
          <w:color w:val="auto"/>
          <w:sz w:val="18"/>
          <w:szCs w:val="18"/>
          <w:highlight w:val="none"/>
        </w:rPr>
        <w:t>投标人认为符合本项目的其他资料</w:t>
      </w:r>
      <w:r>
        <w:rPr>
          <w:rFonts w:hint="eastAsia" w:ascii="黑体" w:hAnsi="黑体" w:eastAsia="黑体"/>
          <w:color w:val="auto"/>
          <w:sz w:val="18"/>
          <w:szCs w:val="18"/>
          <w:highlight w:val="none"/>
          <w:lang w:eastAsia="zh-CN"/>
        </w:rPr>
        <w:t>）</w:t>
      </w:r>
    </w:p>
    <w:p w14:paraId="653BA7D3">
      <w:pPr>
        <w:spacing w:line="680" w:lineRule="exact"/>
        <w:ind w:firstLine="360" w:firstLineChars="200"/>
        <w:rPr>
          <w:rFonts w:ascii="仿宋_GB2312" w:hAnsi="仿宋_GB2312" w:eastAsia="仿宋_GB2312" w:cs="仿宋_GB2312"/>
          <w:bCs/>
          <w:color w:val="auto"/>
          <w:sz w:val="18"/>
          <w:szCs w:val="18"/>
          <w:highlight w:val="none"/>
        </w:rPr>
      </w:pPr>
    </w:p>
    <w:p w14:paraId="6DACEB9F">
      <w:pPr>
        <w:spacing w:line="680" w:lineRule="exact"/>
        <w:ind w:firstLine="360" w:firstLineChars="200"/>
        <w:rPr>
          <w:rFonts w:ascii="仿宋_GB2312" w:hAnsi="仿宋_GB2312" w:eastAsia="仿宋_GB2312" w:cs="仿宋_GB2312"/>
          <w:bCs/>
          <w:color w:val="auto"/>
          <w:sz w:val="18"/>
          <w:szCs w:val="18"/>
          <w:highlight w:val="none"/>
        </w:rPr>
      </w:pPr>
    </w:p>
    <w:p w14:paraId="2DD4D0A0">
      <w:pPr>
        <w:spacing w:line="680" w:lineRule="exact"/>
        <w:ind w:firstLine="360" w:firstLineChars="200"/>
        <w:rPr>
          <w:rFonts w:ascii="仿宋_GB2312" w:hAnsi="仿宋_GB2312" w:eastAsia="仿宋_GB2312" w:cs="仿宋_GB2312"/>
          <w:bCs/>
          <w:color w:val="auto"/>
          <w:sz w:val="18"/>
          <w:szCs w:val="18"/>
          <w:highlight w:val="none"/>
        </w:rPr>
      </w:pPr>
    </w:p>
    <w:p w14:paraId="5851A23C">
      <w:pPr>
        <w:spacing w:line="680" w:lineRule="exact"/>
        <w:ind w:firstLine="360" w:firstLineChars="200"/>
        <w:rPr>
          <w:rFonts w:ascii="仿宋_GB2312" w:hAnsi="仿宋_GB2312" w:eastAsia="仿宋_GB2312" w:cs="仿宋_GB2312"/>
          <w:bCs/>
          <w:color w:val="auto"/>
          <w:sz w:val="18"/>
          <w:szCs w:val="18"/>
          <w:highlight w:val="none"/>
        </w:rPr>
      </w:pPr>
    </w:p>
    <w:p w14:paraId="41B95A99">
      <w:pPr>
        <w:spacing w:line="680" w:lineRule="exact"/>
        <w:ind w:firstLine="360" w:firstLineChars="200"/>
        <w:rPr>
          <w:rFonts w:ascii="仿宋_GB2312" w:hAnsi="仿宋_GB2312" w:eastAsia="仿宋_GB2312" w:cs="仿宋_GB2312"/>
          <w:bCs/>
          <w:color w:val="auto"/>
          <w:sz w:val="18"/>
          <w:szCs w:val="18"/>
          <w:highlight w:val="none"/>
        </w:rPr>
      </w:pPr>
    </w:p>
    <w:p w14:paraId="5A7272D8">
      <w:pPr>
        <w:spacing w:line="680" w:lineRule="exact"/>
        <w:ind w:firstLine="360" w:firstLineChars="200"/>
        <w:rPr>
          <w:rFonts w:ascii="仿宋_GB2312" w:hAnsi="仿宋_GB2312" w:eastAsia="仿宋_GB2312" w:cs="仿宋_GB2312"/>
          <w:bCs/>
          <w:color w:val="auto"/>
          <w:sz w:val="18"/>
          <w:szCs w:val="18"/>
          <w:highlight w:val="none"/>
        </w:rPr>
      </w:pPr>
    </w:p>
    <w:p w14:paraId="484652D9">
      <w:pPr>
        <w:spacing w:line="680" w:lineRule="exact"/>
        <w:ind w:firstLine="640" w:firstLineChars="200"/>
        <w:rPr>
          <w:rFonts w:ascii="仿宋_GB2312" w:hAnsi="仿宋_GB2312" w:eastAsia="仿宋_GB2312" w:cs="仿宋_GB2312"/>
          <w:bCs/>
          <w:color w:val="auto"/>
          <w:sz w:val="32"/>
          <w:szCs w:val="32"/>
          <w:highlight w:val="none"/>
        </w:rPr>
      </w:pPr>
    </w:p>
    <w:p w14:paraId="2ED1AF8D">
      <w:pPr>
        <w:spacing w:line="680" w:lineRule="exact"/>
        <w:ind w:firstLine="640" w:firstLineChars="200"/>
        <w:rPr>
          <w:rFonts w:ascii="仿宋_GB2312" w:hAnsi="仿宋_GB2312" w:eastAsia="仿宋_GB2312" w:cs="仿宋_GB2312"/>
          <w:bCs/>
          <w:color w:val="auto"/>
          <w:sz w:val="32"/>
          <w:szCs w:val="32"/>
          <w:highlight w:val="none"/>
        </w:rPr>
      </w:pPr>
    </w:p>
    <w:p w14:paraId="3E991EF5">
      <w:pPr>
        <w:spacing w:line="680" w:lineRule="exact"/>
        <w:ind w:firstLine="0" w:firstLineChars="0"/>
        <w:rPr>
          <w:rFonts w:ascii="仿宋_GB2312" w:hAnsi="仿宋_GB2312" w:eastAsia="仿宋_GB2312" w:cs="仿宋_GB2312"/>
          <w:bCs/>
          <w:color w:val="auto"/>
          <w:sz w:val="32"/>
          <w:szCs w:val="32"/>
          <w:highlight w:val="none"/>
        </w:rPr>
      </w:pPr>
    </w:p>
    <w:p w14:paraId="495CCE40">
      <w:pPr>
        <w:pStyle w:val="5"/>
        <w:jc w:val="center"/>
        <w:rPr>
          <w:rFonts w:ascii="黑体" w:hAnsi="黑体" w:eastAsia="黑体" w:cs="宋体"/>
          <w:color w:val="auto"/>
          <w:sz w:val="28"/>
          <w:highlight w:val="none"/>
        </w:rPr>
      </w:pPr>
    </w:p>
    <w:p w14:paraId="2BE52176">
      <w:pPr>
        <w:keepNext w:val="0"/>
        <w:keepLines w:val="0"/>
        <w:pageBreakBefore w:val="0"/>
        <w:widowControl w:val="0"/>
        <w:kinsoku/>
        <w:wordWrap/>
        <w:overflowPunct/>
        <w:topLinePunct w:val="0"/>
        <w:autoSpaceDE/>
        <w:autoSpaceDN/>
        <w:bidi w:val="0"/>
        <w:adjustRightInd w:val="0"/>
        <w:snapToGrid w:val="0"/>
        <w:spacing w:after="0" w:line="520" w:lineRule="exact"/>
        <w:ind w:right="0" w:firstLine="360" w:firstLineChars="200"/>
        <w:jc w:val="right"/>
        <w:textAlignment w:val="auto"/>
        <w:rPr>
          <w:rFonts w:ascii="宋体" w:hAnsi="宋体" w:eastAsia="宋体"/>
          <w:color w:val="auto"/>
          <w:sz w:val="18"/>
          <w:szCs w:val="18"/>
          <w:highlight w:val="none"/>
          <w:u w:val="single"/>
        </w:rPr>
      </w:pPr>
      <w:r>
        <w:rPr>
          <w:rFonts w:ascii="宋体" w:hAnsi="宋体" w:eastAsia="宋体"/>
          <w:color w:val="auto"/>
          <w:sz w:val="18"/>
          <w:szCs w:val="18"/>
          <w:highlight w:val="none"/>
        </w:rPr>
        <w:t>投标人（全称）：</w:t>
      </w:r>
      <w:r>
        <w:rPr>
          <w:rFonts w:ascii="宋体" w:hAnsi="宋体" w:eastAsia="宋体"/>
          <w:color w:val="auto"/>
          <w:sz w:val="18"/>
          <w:szCs w:val="18"/>
          <w:highlight w:val="none"/>
          <w:u w:val="single"/>
        </w:rPr>
        <w:t xml:space="preserve">                              </w:t>
      </w:r>
      <w:r>
        <w:rPr>
          <w:rFonts w:ascii="宋体" w:hAnsi="宋体" w:eastAsia="宋体"/>
          <w:color w:val="auto"/>
          <w:sz w:val="18"/>
          <w:szCs w:val="18"/>
          <w:highlight w:val="none"/>
        </w:rPr>
        <w:t>（盖章）</w:t>
      </w:r>
    </w:p>
    <w:p w14:paraId="20E6CB50">
      <w:pPr>
        <w:keepNext w:val="0"/>
        <w:keepLines w:val="0"/>
        <w:pageBreakBefore w:val="0"/>
        <w:widowControl w:val="0"/>
        <w:kinsoku/>
        <w:wordWrap/>
        <w:overflowPunct/>
        <w:topLinePunct w:val="0"/>
        <w:autoSpaceDE/>
        <w:autoSpaceDN/>
        <w:bidi w:val="0"/>
        <w:adjustRightInd w:val="0"/>
        <w:snapToGrid w:val="0"/>
        <w:spacing w:after="0" w:line="520" w:lineRule="exact"/>
        <w:ind w:right="0" w:firstLine="360" w:firstLineChars="200"/>
        <w:jc w:val="right"/>
        <w:textAlignment w:val="auto"/>
        <w:rPr>
          <w:rFonts w:ascii="宋体" w:hAnsi="宋体" w:eastAsia="宋体"/>
          <w:color w:val="auto"/>
          <w:sz w:val="18"/>
          <w:szCs w:val="18"/>
          <w:highlight w:val="none"/>
        </w:rPr>
      </w:pPr>
      <w:r>
        <w:rPr>
          <w:rFonts w:ascii="宋体" w:hAnsi="宋体" w:eastAsia="宋体"/>
          <w:color w:val="auto"/>
          <w:sz w:val="18"/>
          <w:szCs w:val="18"/>
          <w:highlight w:val="none"/>
        </w:rPr>
        <w:t>法定代表人或其授权的代理人：</w:t>
      </w:r>
      <w:r>
        <w:rPr>
          <w:rFonts w:ascii="宋体" w:hAnsi="宋体" w:eastAsia="宋体"/>
          <w:color w:val="auto"/>
          <w:sz w:val="18"/>
          <w:szCs w:val="18"/>
          <w:highlight w:val="none"/>
          <w:u w:val="single"/>
        </w:rPr>
        <w:t xml:space="preserve">           </w:t>
      </w:r>
      <w:r>
        <w:rPr>
          <w:rFonts w:ascii="宋体" w:hAnsi="宋体" w:eastAsia="宋体"/>
          <w:color w:val="auto"/>
          <w:sz w:val="18"/>
          <w:szCs w:val="18"/>
          <w:highlight w:val="none"/>
        </w:rPr>
        <w:t>（签字）</w:t>
      </w:r>
    </w:p>
    <w:p w14:paraId="4653599A">
      <w:pPr>
        <w:keepNext w:val="0"/>
        <w:keepLines w:val="0"/>
        <w:pageBreakBefore w:val="0"/>
        <w:widowControl w:val="0"/>
        <w:kinsoku/>
        <w:wordWrap/>
        <w:overflowPunct/>
        <w:topLinePunct w:val="0"/>
        <w:autoSpaceDE/>
        <w:autoSpaceDN/>
        <w:bidi w:val="0"/>
        <w:adjustRightInd w:val="0"/>
        <w:snapToGrid w:val="0"/>
        <w:spacing w:after="0" w:line="520" w:lineRule="exact"/>
        <w:ind w:right="0" w:firstLine="360" w:firstLineChars="200"/>
        <w:jc w:val="right"/>
        <w:textAlignment w:val="auto"/>
        <w:rPr>
          <w:rFonts w:hint="eastAsia" w:ascii="宋体" w:hAnsi="宋体" w:eastAsia="宋体"/>
          <w:color w:val="auto"/>
          <w:sz w:val="18"/>
          <w:szCs w:val="18"/>
          <w:highlight w:val="none"/>
        </w:rPr>
      </w:pPr>
      <w:r>
        <w:rPr>
          <w:rFonts w:ascii="宋体" w:hAnsi="宋体" w:eastAsia="宋体"/>
          <w:color w:val="auto"/>
          <w:sz w:val="18"/>
          <w:szCs w:val="18"/>
          <w:highlight w:val="none"/>
        </w:rPr>
        <w:t>日期：</w:t>
      </w:r>
      <w:r>
        <w:rPr>
          <w:rFonts w:ascii="宋体" w:hAnsi="宋体" w:eastAsia="宋体"/>
          <w:color w:val="auto"/>
          <w:sz w:val="18"/>
          <w:szCs w:val="18"/>
          <w:highlight w:val="none"/>
          <w:u w:val="single"/>
        </w:rPr>
        <w:t xml:space="preserve">           </w:t>
      </w:r>
      <w:r>
        <w:rPr>
          <w:rFonts w:ascii="宋体" w:hAnsi="宋体" w:eastAsia="宋体"/>
          <w:color w:val="auto"/>
          <w:sz w:val="18"/>
          <w:szCs w:val="18"/>
          <w:highlight w:val="none"/>
        </w:rPr>
        <w:t>年</w:t>
      </w:r>
      <w:r>
        <w:rPr>
          <w:rFonts w:ascii="宋体" w:hAnsi="宋体" w:eastAsia="宋体"/>
          <w:color w:val="auto"/>
          <w:sz w:val="18"/>
          <w:szCs w:val="18"/>
          <w:highlight w:val="none"/>
          <w:u w:val="single"/>
        </w:rPr>
        <w:t xml:space="preserve">         </w:t>
      </w:r>
      <w:r>
        <w:rPr>
          <w:rFonts w:ascii="宋体" w:hAnsi="宋体" w:eastAsia="宋体"/>
          <w:color w:val="auto"/>
          <w:sz w:val="18"/>
          <w:szCs w:val="18"/>
          <w:highlight w:val="none"/>
        </w:rPr>
        <w:t>月</w:t>
      </w:r>
      <w:r>
        <w:rPr>
          <w:rFonts w:ascii="宋体" w:hAnsi="宋体" w:eastAsia="宋体"/>
          <w:color w:val="auto"/>
          <w:sz w:val="18"/>
          <w:szCs w:val="18"/>
          <w:highlight w:val="none"/>
          <w:u w:val="single"/>
        </w:rPr>
        <w:t xml:space="preserve">        </w:t>
      </w:r>
      <w:r>
        <w:rPr>
          <w:rFonts w:ascii="宋体" w:hAnsi="宋体" w:eastAsia="宋体"/>
          <w:color w:val="auto"/>
          <w:sz w:val="18"/>
          <w:szCs w:val="18"/>
          <w:highlight w:val="none"/>
        </w:rPr>
        <w:t>日</w:t>
      </w:r>
    </w:p>
    <w:p w14:paraId="6282A2D2">
      <w:pPr>
        <w:adjustRightInd w:val="0"/>
        <w:snapToGrid w:val="0"/>
        <w:spacing w:line="480" w:lineRule="auto"/>
        <w:ind w:firstLine="5040" w:firstLineChars="1800"/>
        <w:jc w:val="left"/>
        <w:rPr>
          <w:color w:val="auto"/>
          <w:highlight w:val="none"/>
        </w:rPr>
      </w:pPr>
    </w:p>
    <w:sectPr>
      <w:pgSz w:w="11906" w:h="16838"/>
      <w:pgMar w:top="1247" w:right="1247" w:bottom="1247" w:left="124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modern"/>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楷体_GB2312">
    <w:panose1 w:val="02010609030101010101"/>
    <w:charset w:val="86"/>
    <w:family w:val="modern"/>
    <w:pitch w:val="default"/>
    <w:sig w:usb0="00000001" w:usb1="080E0000" w:usb2="00000000" w:usb3="00000000" w:csb0="00040000" w:csb1="00000000"/>
  </w:font>
  <w:font w:name="Cambria">
    <w:panose1 w:val="02040503050406030204"/>
    <w:charset w:val="00"/>
    <w:family w:val="auto"/>
    <w:pitch w:val="default"/>
    <w:sig w:usb0="E00006FF" w:usb1="420024FF" w:usb2="02000000" w:usb3="00000000" w:csb0="2000019F" w:csb1="00000000"/>
  </w:font>
  <w:font w:name="华文楷体">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华文新魏">
    <w:panose1 w:val="02010800040101010101"/>
    <w:charset w:val="86"/>
    <w:family w:val="auto"/>
    <w:pitch w:val="default"/>
    <w:sig w:usb0="00000001" w:usb1="080F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505C79">
    <w:pPr>
      <w:pStyle w:val="12"/>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9E071A">
    <w:pPr>
      <w:spacing w:line="231" w:lineRule="auto"/>
      <w:ind w:right="39"/>
      <w:jc w:val="right"/>
      <w:rPr>
        <w:rFonts w:hint="eastAsia" w:ascii="宋体" w:hAnsi="宋体" w:eastAsia="宋体" w:cs="宋体"/>
        <w:sz w:val="22"/>
        <w:szCs w:val="22"/>
        <w:lang w:val="en-US" w:eastAsia="zh-CN"/>
      </w:rPr>
    </w:pPr>
    <w:r>
      <w:rPr>
        <w:sz w:val="22"/>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C5F8AA8">
                          <w:pPr>
                            <w:pStyle w:val="12"/>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14:paraId="3C5F8AA8">
                    <w:pPr>
                      <w:pStyle w:val="12"/>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4E553E">
    <w:pPr>
      <w:spacing w:line="231" w:lineRule="auto"/>
      <w:ind w:left="8268"/>
      <w:rPr>
        <w:rFonts w:ascii="宋体" w:hAnsi="宋体" w:eastAsia="宋体" w:cs="宋体"/>
        <w:sz w:val="22"/>
        <w:szCs w:val="22"/>
      </w:rPr>
    </w:pPr>
    <w:r>
      <w:rPr>
        <w:sz w:val="22"/>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33E3969">
                          <w:pPr>
                            <w:pStyle w:val="12"/>
                          </w:pPr>
                          <w:r>
                            <w:fldChar w:fldCharType="begin"/>
                          </w:r>
                          <w:r>
                            <w:instrText xml:space="preserve"> PAGE  \* MERGEFORMAT </w:instrText>
                          </w:r>
                          <w:r>
                            <w:fldChar w:fldCharType="separate"/>
                          </w:r>
                          <w:r>
                            <w:t>43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14:paraId="733E3969">
                    <w:pPr>
                      <w:pStyle w:val="12"/>
                    </w:pPr>
                    <w:r>
                      <w:fldChar w:fldCharType="begin"/>
                    </w:r>
                    <w:r>
                      <w:instrText xml:space="preserve"> PAGE  \* MERGEFORMAT </w:instrText>
                    </w:r>
                    <w:r>
                      <w:fldChar w:fldCharType="separate"/>
                    </w:r>
                    <w:r>
                      <w:t>43</w:t>
                    </w:r>
                    <w:r>
                      <w:fldChar w:fldCharType="end"/>
                    </w:r>
                  </w:p>
                </w:txbxContent>
              </v:textbox>
            </v:shape>
          </w:pict>
        </mc:Fallback>
      </mc:AlternateContent>
    </w:r>
    <w:r>
      <w:rPr>
        <w:rFonts w:ascii="宋体" w:hAnsi="宋体" w:eastAsia="宋体" w:cs="宋体"/>
        <w:spacing w:val="-2"/>
        <w:sz w:val="22"/>
        <w:szCs w:val="22"/>
      </w:rPr>
      <w:t>—35—</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3667B6">
    <w:pPr>
      <w:pStyle w:val="12"/>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35619947">
                          <w:pPr>
                            <w:pStyle w:val="12"/>
                            <w:jc w:val="center"/>
                          </w:pPr>
                          <w:r>
                            <w:fldChar w:fldCharType="begin"/>
                          </w:r>
                          <w:r>
                            <w:instrText xml:space="preserve"> PAGE   \* MERGEFORMAT </w:instrText>
                          </w:r>
                          <w:r>
                            <w:fldChar w:fldCharType="separate"/>
                          </w:r>
                          <w:r>
                            <w:t>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NIka7DICAABjBAAADgAAAAAAAAABACAAAAAfAQAAZHJzL2Uyb0RvYy54bWxQSwUG&#10;AAAAAAYABgBZAQAAwwUAAAAA&#10;">
              <v:fill on="f" focussize="0,0"/>
              <v:stroke on="f" weight="0.5pt"/>
              <v:imagedata o:title=""/>
              <o:lock v:ext="edit" aspectratio="f"/>
              <v:textbox inset="0mm,0mm,0mm,0mm" style="mso-fit-shape-to-text:t;">
                <w:txbxContent>
                  <w:p w14:paraId="35619947">
                    <w:pPr>
                      <w:pStyle w:val="12"/>
                      <w:jc w:val="center"/>
                    </w:pPr>
                    <w:r>
                      <w:fldChar w:fldCharType="begin"/>
                    </w:r>
                    <w:r>
                      <w:instrText xml:space="preserve"> PAGE   \* MERGEFORMAT </w:instrText>
                    </w:r>
                    <w:r>
                      <w:fldChar w:fldCharType="separate"/>
                    </w:r>
                    <w:r>
                      <w:t>16</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AC997C">
    <w:pPr>
      <w:pStyle w:val="12"/>
      <w:jc w:val="cente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36708EDF">
                          <w:pPr>
                            <w:pStyle w:val="12"/>
                            <w:jc w:val="center"/>
                          </w:pPr>
                          <w:r>
                            <w:fldChar w:fldCharType="begin"/>
                          </w:r>
                          <w:r>
                            <w:instrText xml:space="preserve">PAGE   \* MERGEFORMAT</w:instrText>
                          </w:r>
                          <w:r>
                            <w:fldChar w:fldCharType="separate"/>
                          </w:r>
                          <w:r>
                            <w:rPr>
                              <w:lang w:val="zh-CN"/>
                            </w:rP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TjvDICAABjBAAADgAAAAAAAAABACAAAAAfAQAAZHJzL2Uyb0RvYy54bWxQSwUG&#10;AAAAAAYABgBZAQAAwwUAAAAA&#10;">
              <v:fill on="f" focussize="0,0"/>
              <v:stroke on="f" weight="0.5pt"/>
              <v:imagedata o:title=""/>
              <o:lock v:ext="edit" aspectratio="f"/>
              <v:textbox inset="0mm,0mm,0mm,0mm" style="mso-fit-shape-to-text:t;">
                <w:txbxContent>
                  <w:p w14:paraId="36708EDF">
                    <w:pPr>
                      <w:pStyle w:val="12"/>
                      <w:jc w:val="center"/>
                    </w:pPr>
                    <w:r>
                      <w:fldChar w:fldCharType="begin"/>
                    </w:r>
                    <w:r>
                      <w:instrText xml:space="preserve">PAGE   \* MERGEFORMAT</w:instrText>
                    </w:r>
                    <w:r>
                      <w:fldChar w:fldCharType="separate"/>
                    </w:r>
                    <w:r>
                      <w:rPr>
                        <w:lang w:val="zh-CN"/>
                      </w:rPr>
                      <w:t>1</w:t>
                    </w:r>
                    <w:r>
                      <w:fldChar w:fldCharType="end"/>
                    </w:r>
                  </w:p>
                </w:txbxContent>
              </v:textbox>
            </v:shape>
          </w:pict>
        </mc:Fallback>
      </mc:AlternateContent>
    </w:r>
  </w:p>
  <w:p w14:paraId="38EF5A18">
    <w:pPr>
      <w:pStyle w:val="12"/>
      <w:tabs>
        <w:tab w:val="clear" w:pos="4153"/>
      </w:tabs>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6444C4">
    <w:pPr>
      <w:pStyle w:val="2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DBC8EFA"/>
    <w:multiLevelType w:val="singleLevel"/>
    <w:tmpl w:val="CDBC8EFA"/>
    <w:lvl w:ilvl="0" w:tentative="0">
      <w:start w:val="1"/>
      <w:numFmt w:val="chineseCounting"/>
      <w:suff w:val="nothing"/>
      <w:lvlText w:val="%1、"/>
      <w:lvlJc w:val="left"/>
      <w:rPr>
        <w:rFonts w:hint="eastAsia"/>
      </w:rPr>
    </w:lvl>
  </w:abstractNum>
  <w:abstractNum w:abstractNumId="1">
    <w:nsid w:val="26DCD7EF"/>
    <w:multiLevelType w:val="singleLevel"/>
    <w:tmpl w:val="26DCD7EF"/>
    <w:lvl w:ilvl="0" w:tentative="0">
      <w:start w:val="1"/>
      <w:numFmt w:val="decimal"/>
      <w:suff w:val="nothing"/>
      <w:lvlText w:val="（%1）"/>
      <w:lvlJc w:val="left"/>
    </w:lvl>
  </w:abstractNum>
  <w:abstractNum w:abstractNumId="2">
    <w:nsid w:val="616823B1"/>
    <w:multiLevelType w:val="multilevel"/>
    <w:tmpl w:val="616823B1"/>
    <w:lvl w:ilvl="0" w:tentative="0">
      <w:start w:val="2"/>
      <w:numFmt w:val="japaneseCounting"/>
      <w:lvlText w:val="%1、"/>
      <w:lvlJc w:val="left"/>
      <w:pPr>
        <w:ind w:left="720" w:hanging="720"/>
      </w:pPr>
      <w:rPr>
        <w:b w:val="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649F0428"/>
    <w:multiLevelType w:val="multilevel"/>
    <w:tmpl w:val="649F0428"/>
    <w:lvl w:ilvl="0" w:tentative="0">
      <w:start w:val="1"/>
      <w:numFmt w:val="decimal"/>
      <w:lvlText w:val="（%1）"/>
      <w:lvlJc w:val="left"/>
      <w:pPr>
        <w:tabs>
          <w:tab w:val="left" w:pos="900"/>
        </w:tabs>
        <w:ind w:left="900" w:hanging="420"/>
      </w:pPr>
      <w:rPr>
        <w:rFonts w:ascii="宋体" w:hAnsi="宋体" w:eastAsia="宋体" w:cs="Times New Roman"/>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31380D"/>
    <w:rsid w:val="00A534A2"/>
    <w:rsid w:val="015B6D94"/>
    <w:rsid w:val="01A93FA3"/>
    <w:rsid w:val="01D067A7"/>
    <w:rsid w:val="02077A09"/>
    <w:rsid w:val="021858A7"/>
    <w:rsid w:val="0247234C"/>
    <w:rsid w:val="026A2587"/>
    <w:rsid w:val="02B94852"/>
    <w:rsid w:val="02CD2C99"/>
    <w:rsid w:val="02E66B31"/>
    <w:rsid w:val="035E1861"/>
    <w:rsid w:val="03C95CD8"/>
    <w:rsid w:val="041E36F9"/>
    <w:rsid w:val="04406715"/>
    <w:rsid w:val="047B0559"/>
    <w:rsid w:val="04CB3B9A"/>
    <w:rsid w:val="05042D98"/>
    <w:rsid w:val="052D1FA4"/>
    <w:rsid w:val="05AC4062"/>
    <w:rsid w:val="05EA2DDC"/>
    <w:rsid w:val="061C3873"/>
    <w:rsid w:val="06304C93"/>
    <w:rsid w:val="06734B80"/>
    <w:rsid w:val="069E344E"/>
    <w:rsid w:val="06B46E9D"/>
    <w:rsid w:val="06CE1DB6"/>
    <w:rsid w:val="07F93206"/>
    <w:rsid w:val="08D72F06"/>
    <w:rsid w:val="08FD1976"/>
    <w:rsid w:val="09E638BB"/>
    <w:rsid w:val="0AC7549A"/>
    <w:rsid w:val="0AEA0FA9"/>
    <w:rsid w:val="0B2C4E98"/>
    <w:rsid w:val="0C721436"/>
    <w:rsid w:val="0CE40585"/>
    <w:rsid w:val="0DFB45CE"/>
    <w:rsid w:val="0E50019E"/>
    <w:rsid w:val="0F2F15B7"/>
    <w:rsid w:val="0F321B4E"/>
    <w:rsid w:val="0F4946D0"/>
    <w:rsid w:val="0F53554E"/>
    <w:rsid w:val="0F9F2542"/>
    <w:rsid w:val="102C39AE"/>
    <w:rsid w:val="107B4D5D"/>
    <w:rsid w:val="115B2DE0"/>
    <w:rsid w:val="11CE710E"/>
    <w:rsid w:val="12307DC9"/>
    <w:rsid w:val="12724612"/>
    <w:rsid w:val="12A626E4"/>
    <w:rsid w:val="12F31522"/>
    <w:rsid w:val="13286CF2"/>
    <w:rsid w:val="133631BD"/>
    <w:rsid w:val="134F1DF4"/>
    <w:rsid w:val="135338AB"/>
    <w:rsid w:val="13AD3C66"/>
    <w:rsid w:val="13B73EE5"/>
    <w:rsid w:val="149E726C"/>
    <w:rsid w:val="14DB65DF"/>
    <w:rsid w:val="151878CA"/>
    <w:rsid w:val="152A0AFF"/>
    <w:rsid w:val="15564A07"/>
    <w:rsid w:val="159100EF"/>
    <w:rsid w:val="15E45152"/>
    <w:rsid w:val="16776BD3"/>
    <w:rsid w:val="16B26FFE"/>
    <w:rsid w:val="176E310A"/>
    <w:rsid w:val="177410F0"/>
    <w:rsid w:val="185B5B57"/>
    <w:rsid w:val="1A750A6F"/>
    <w:rsid w:val="1ACE225A"/>
    <w:rsid w:val="1B413449"/>
    <w:rsid w:val="1BC344E7"/>
    <w:rsid w:val="1C844F99"/>
    <w:rsid w:val="1D69418F"/>
    <w:rsid w:val="1DD520AF"/>
    <w:rsid w:val="1E5E7A3E"/>
    <w:rsid w:val="1EBB288A"/>
    <w:rsid w:val="1F060AAA"/>
    <w:rsid w:val="1F1545CE"/>
    <w:rsid w:val="1F8F25D3"/>
    <w:rsid w:val="1FA33D7E"/>
    <w:rsid w:val="204929DD"/>
    <w:rsid w:val="20BB2F53"/>
    <w:rsid w:val="21072719"/>
    <w:rsid w:val="219D5641"/>
    <w:rsid w:val="21AD307B"/>
    <w:rsid w:val="21F621E6"/>
    <w:rsid w:val="22135DBE"/>
    <w:rsid w:val="22441A0D"/>
    <w:rsid w:val="22986016"/>
    <w:rsid w:val="22C95DFC"/>
    <w:rsid w:val="23040BE2"/>
    <w:rsid w:val="23B01CDA"/>
    <w:rsid w:val="24594F5D"/>
    <w:rsid w:val="250764F6"/>
    <w:rsid w:val="25CC175F"/>
    <w:rsid w:val="25E76599"/>
    <w:rsid w:val="26306192"/>
    <w:rsid w:val="26B741BD"/>
    <w:rsid w:val="26B753FA"/>
    <w:rsid w:val="26F8571D"/>
    <w:rsid w:val="27646503"/>
    <w:rsid w:val="27CF5AC6"/>
    <w:rsid w:val="27D50D9F"/>
    <w:rsid w:val="27E47250"/>
    <w:rsid w:val="28506F1A"/>
    <w:rsid w:val="28553C8E"/>
    <w:rsid w:val="286D3FB9"/>
    <w:rsid w:val="28C11323"/>
    <w:rsid w:val="292D1F26"/>
    <w:rsid w:val="296A2520"/>
    <w:rsid w:val="2971058A"/>
    <w:rsid w:val="298877C5"/>
    <w:rsid w:val="298D7E58"/>
    <w:rsid w:val="29CA106E"/>
    <w:rsid w:val="2A6C7E63"/>
    <w:rsid w:val="2A8F15B3"/>
    <w:rsid w:val="2B3928F9"/>
    <w:rsid w:val="2B886128"/>
    <w:rsid w:val="2BEA293F"/>
    <w:rsid w:val="2C047EA4"/>
    <w:rsid w:val="2C8E3C12"/>
    <w:rsid w:val="2CD45AC9"/>
    <w:rsid w:val="2D420CF6"/>
    <w:rsid w:val="2D674646"/>
    <w:rsid w:val="2D872CFB"/>
    <w:rsid w:val="2D8B0D7C"/>
    <w:rsid w:val="2DE60679"/>
    <w:rsid w:val="2DF956F5"/>
    <w:rsid w:val="2E2C36E3"/>
    <w:rsid w:val="2E4F2F2D"/>
    <w:rsid w:val="2E821554"/>
    <w:rsid w:val="2E9A689E"/>
    <w:rsid w:val="2EDD2D52"/>
    <w:rsid w:val="2F0742DA"/>
    <w:rsid w:val="2F650C5A"/>
    <w:rsid w:val="30687C32"/>
    <w:rsid w:val="30B8300C"/>
    <w:rsid w:val="312E32CE"/>
    <w:rsid w:val="31C1613A"/>
    <w:rsid w:val="322C22D2"/>
    <w:rsid w:val="3240231F"/>
    <w:rsid w:val="333A1676"/>
    <w:rsid w:val="335F1E64"/>
    <w:rsid w:val="336C1E57"/>
    <w:rsid w:val="34A2025B"/>
    <w:rsid w:val="34B34216"/>
    <w:rsid w:val="34E6283D"/>
    <w:rsid w:val="356D6ABA"/>
    <w:rsid w:val="35A818A1"/>
    <w:rsid w:val="35BE1515"/>
    <w:rsid w:val="35C45BF1"/>
    <w:rsid w:val="36A812CC"/>
    <w:rsid w:val="36D2185C"/>
    <w:rsid w:val="36F6488E"/>
    <w:rsid w:val="370E1E8B"/>
    <w:rsid w:val="37E961A0"/>
    <w:rsid w:val="38D73521"/>
    <w:rsid w:val="39964741"/>
    <w:rsid w:val="3A8C79E3"/>
    <w:rsid w:val="3AA26834"/>
    <w:rsid w:val="3AD1189A"/>
    <w:rsid w:val="3B497682"/>
    <w:rsid w:val="3BA319A5"/>
    <w:rsid w:val="3BEE1FD7"/>
    <w:rsid w:val="3D127F47"/>
    <w:rsid w:val="3DD14C70"/>
    <w:rsid w:val="3E063608"/>
    <w:rsid w:val="3E2962B0"/>
    <w:rsid w:val="3E682515"/>
    <w:rsid w:val="3F547A13"/>
    <w:rsid w:val="3F723947"/>
    <w:rsid w:val="3F84082D"/>
    <w:rsid w:val="3FDD65EB"/>
    <w:rsid w:val="3FFF4A5D"/>
    <w:rsid w:val="401D10DD"/>
    <w:rsid w:val="406623AB"/>
    <w:rsid w:val="426B67E5"/>
    <w:rsid w:val="42DF1AD7"/>
    <w:rsid w:val="43792ACE"/>
    <w:rsid w:val="438C37C5"/>
    <w:rsid w:val="43D61CCF"/>
    <w:rsid w:val="4487121B"/>
    <w:rsid w:val="44FC034E"/>
    <w:rsid w:val="457C53CA"/>
    <w:rsid w:val="45E1583D"/>
    <w:rsid w:val="45F4468E"/>
    <w:rsid w:val="4616052D"/>
    <w:rsid w:val="462E7BA0"/>
    <w:rsid w:val="46CE0A0F"/>
    <w:rsid w:val="47052F62"/>
    <w:rsid w:val="48512E7D"/>
    <w:rsid w:val="48F430F0"/>
    <w:rsid w:val="4989182E"/>
    <w:rsid w:val="499A526D"/>
    <w:rsid w:val="49BB319E"/>
    <w:rsid w:val="49BB53F4"/>
    <w:rsid w:val="4A0E024A"/>
    <w:rsid w:val="4A1E617D"/>
    <w:rsid w:val="4AAC19DB"/>
    <w:rsid w:val="4AF54F29"/>
    <w:rsid w:val="4BBD5522"/>
    <w:rsid w:val="4D4952BF"/>
    <w:rsid w:val="4D52595A"/>
    <w:rsid w:val="4D702B3A"/>
    <w:rsid w:val="4D7A191D"/>
    <w:rsid w:val="4DCB088C"/>
    <w:rsid w:val="4DE8672B"/>
    <w:rsid w:val="4E877E2F"/>
    <w:rsid w:val="4E940ADC"/>
    <w:rsid w:val="4EC62107"/>
    <w:rsid w:val="4EF33D8F"/>
    <w:rsid w:val="4F710AFD"/>
    <w:rsid w:val="4FC926E8"/>
    <w:rsid w:val="50B751B3"/>
    <w:rsid w:val="51002139"/>
    <w:rsid w:val="519C4558"/>
    <w:rsid w:val="520E6AD8"/>
    <w:rsid w:val="52392A02"/>
    <w:rsid w:val="52BC616E"/>
    <w:rsid w:val="52DC038A"/>
    <w:rsid w:val="52F97788"/>
    <w:rsid w:val="5317076D"/>
    <w:rsid w:val="53B90038"/>
    <w:rsid w:val="54071A30"/>
    <w:rsid w:val="540C5299"/>
    <w:rsid w:val="54913C53"/>
    <w:rsid w:val="54C3219D"/>
    <w:rsid w:val="561142EB"/>
    <w:rsid w:val="56D976B4"/>
    <w:rsid w:val="578A6C00"/>
    <w:rsid w:val="58382B00"/>
    <w:rsid w:val="58AD526F"/>
    <w:rsid w:val="5934208F"/>
    <w:rsid w:val="59B77A55"/>
    <w:rsid w:val="59D3047A"/>
    <w:rsid w:val="59E22D24"/>
    <w:rsid w:val="5A1B4488"/>
    <w:rsid w:val="5A825F68"/>
    <w:rsid w:val="5BC94C7C"/>
    <w:rsid w:val="5BFC517D"/>
    <w:rsid w:val="5C124ABF"/>
    <w:rsid w:val="5C1D6295"/>
    <w:rsid w:val="5DDB6408"/>
    <w:rsid w:val="5E435D5B"/>
    <w:rsid w:val="5E8922C5"/>
    <w:rsid w:val="5F9251D6"/>
    <w:rsid w:val="5FDB26EF"/>
    <w:rsid w:val="5FEF4384"/>
    <w:rsid w:val="5FF97FD7"/>
    <w:rsid w:val="601F0A6A"/>
    <w:rsid w:val="606C51FF"/>
    <w:rsid w:val="60767C07"/>
    <w:rsid w:val="61044C3C"/>
    <w:rsid w:val="61396151"/>
    <w:rsid w:val="61E75C5B"/>
    <w:rsid w:val="621D56EB"/>
    <w:rsid w:val="626E32BA"/>
    <w:rsid w:val="63054156"/>
    <w:rsid w:val="63465126"/>
    <w:rsid w:val="63CF1F6B"/>
    <w:rsid w:val="63CF6769"/>
    <w:rsid w:val="64550034"/>
    <w:rsid w:val="64941A1F"/>
    <w:rsid w:val="652D14AA"/>
    <w:rsid w:val="6545597B"/>
    <w:rsid w:val="65622F6B"/>
    <w:rsid w:val="660E4EA0"/>
    <w:rsid w:val="663B1CB4"/>
    <w:rsid w:val="66B12642"/>
    <w:rsid w:val="67087B42"/>
    <w:rsid w:val="67425F0A"/>
    <w:rsid w:val="6796339F"/>
    <w:rsid w:val="684B418A"/>
    <w:rsid w:val="6A0740E0"/>
    <w:rsid w:val="6A413A96"/>
    <w:rsid w:val="6A6B2199"/>
    <w:rsid w:val="6BC078BC"/>
    <w:rsid w:val="6C594904"/>
    <w:rsid w:val="6C6C2BDC"/>
    <w:rsid w:val="6C727005"/>
    <w:rsid w:val="6CE34737"/>
    <w:rsid w:val="6D125276"/>
    <w:rsid w:val="6E32548D"/>
    <w:rsid w:val="6EA457D6"/>
    <w:rsid w:val="6F10727D"/>
    <w:rsid w:val="70A02B99"/>
    <w:rsid w:val="70E75A48"/>
    <w:rsid w:val="715C09E5"/>
    <w:rsid w:val="715D5FA5"/>
    <w:rsid w:val="71A861A9"/>
    <w:rsid w:val="71AE3447"/>
    <w:rsid w:val="72A40D26"/>
    <w:rsid w:val="72AE154B"/>
    <w:rsid w:val="733F6699"/>
    <w:rsid w:val="7354500D"/>
    <w:rsid w:val="739237BF"/>
    <w:rsid w:val="73E85561"/>
    <w:rsid w:val="740F3D36"/>
    <w:rsid w:val="742D56BD"/>
    <w:rsid w:val="744321B9"/>
    <w:rsid w:val="745F3BB8"/>
    <w:rsid w:val="74785E04"/>
    <w:rsid w:val="753D49A6"/>
    <w:rsid w:val="77991816"/>
    <w:rsid w:val="77F2558D"/>
    <w:rsid w:val="789E20B4"/>
    <w:rsid w:val="78B95140"/>
    <w:rsid w:val="7922034C"/>
    <w:rsid w:val="7A2770C9"/>
    <w:rsid w:val="7A85352B"/>
    <w:rsid w:val="7A9E639B"/>
    <w:rsid w:val="7B061E7A"/>
    <w:rsid w:val="7B812E79"/>
    <w:rsid w:val="7BE03011"/>
    <w:rsid w:val="7C5E2286"/>
    <w:rsid w:val="7CAB7E05"/>
    <w:rsid w:val="7E502CBC"/>
    <w:rsid w:val="7F011B77"/>
    <w:rsid w:val="7F1135E0"/>
    <w:rsid w:val="7F7B06E3"/>
    <w:rsid w:val="7F8042C1"/>
    <w:rsid w:val="7F89586C"/>
    <w:rsid w:val="7FBD44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iPriority="99" w:semiHidden="0" w:name="Body Text Indent 2"/>
    <w:lsdException w:qFormat="1" w:unhideWhenUsed="0" w:uiPriority="0" w:semiHidden="0" w:name="Body Text Indent 3"/>
    <w:lsdException w:qFormat="1" w:unhideWhenUsed="0" w:uiPriority="99"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8"/>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keepNext/>
      <w:keepLines/>
      <w:spacing w:before="260" w:after="260" w:line="416" w:lineRule="auto"/>
      <w:jc w:val="center"/>
      <w:outlineLvl w:val="1"/>
    </w:pPr>
    <w:rPr>
      <w:rFonts w:ascii="等线 Light" w:hAnsi="等线 Light" w:eastAsia="等线 Light"/>
      <w:b/>
      <w:bCs/>
      <w:sz w:val="32"/>
      <w:szCs w:val="32"/>
    </w:rPr>
  </w:style>
  <w:style w:type="paragraph" w:styleId="4">
    <w:name w:val="heading 3"/>
    <w:basedOn w:val="1"/>
    <w:next w:val="1"/>
    <w:qFormat/>
    <w:uiPriority w:val="0"/>
    <w:pPr>
      <w:keepNext/>
      <w:keepLines/>
      <w:spacing w:before="260" w:after="260" w:line="416" w:lineRule="auto"/>
      <w:outlineLvl w:val="2"/>
    </w:pPr>
    <w:rPr>
      <w:b/>
      <w:bCs/>
      <w:sz w:val="32"/>
      <w:szCs w:val="32"/>
    </w:rPr>
  </w:style>
  <w:style w:type="character" w:default="1" w:styleId="22">
    <w:name w:val="Default Paragraph Font"/>
    <w:semiHidden/>
    <w:qFormat/>
    <w:uiPriority w:val="0"/>
  </w:style>
  <w:style w:type="table" w:default="1" w:styleId="20">
    <w:name w:val="Normal Table"/>
    <w:semiHidden/>
    <w:qFormat/>
    <w:uiPriority w:val="0"/>
    <w:tblPr>
      <w:tblCellMar>
        <w:top w:w="0" w:type="dxa"/>
        <w:left w:w="108" w:type="dxa"/>
        <w:bottom w:w="0" w:type="dxa"/>
        <w:right w:w="108" w:type="dxa"/>
      </w:tblCellMar>
    </w:tblPr>
  </w:style>
  <w:style w:type="paragraph" w:styleId="5">
    <w:name w:val="Normal Indent"/>
    <w:basedOn w:val="1"/>
    <w:qFormat/>
    <w:uiPriority w:val="0"/>
    <w:pPr>
      <w:ind w:firstLine="420" w:firstLineChars="200"/>
    </w:pPr>
    <w:rPr>
      <w:sz w:val="21"/>
    </w:rPr>
  </w:style>
  <w:style w:type="paragraph" w:styleId="6">
    <w:name w:val="annotation text"/>
    <w:basedOn w:val="1"/>
    <w:qFormat/>
    <w:uiPriority w:val="99"/>
    <w:pPr>
      <w:jc w:val="left"/>
    </w:pPr>
  </w:style>
  <w:style w:type="paragraph" w:styleId="7">
    <w:name w:val="Body Text"/>
    <w:basedOn w:val="1"/>
    <w:qFormat/>
    <w:uiPriority w:val="0"/>
    <w:pPr>
      <w:spacing w:after="120"/>
    </w:pPr>
    <w:rPr>
      <w:sz w:val="21"/>
    </w:rPr>
  </w:style>
  <w:style w:type="paragraph" w:styleId="8">
    <w:name w:val="Body Text Indent"/>
    <w:basedOn w:val="1"/>
    <w:unhideWhenUsed/>
    <w:qFormat/>
    <w:uiPriority w:val="99"/>
    <w:pPr>
      <w:spacing w:after="120"/>
      <w:ind w:left="420" w:leftChars="200"/>
    </w:pPr>
  </w:style>
  <w:style w:type="paragraph" w:styleId="9">
    <w:name w:val="Block Text"/>
    <w:basedOn w:val="1"/>
    <w:next w:val="1"/>
    <w:qFormat/>
    <w:uiPriority w:val="99"/>
    <w:pPr>
      <w:tabs>
        <w:tab w:val="left" w:pos="-2040"/>
      </w:tabs>
      <w:adjustRightInd w:val="0"/>
      <w:snapToGrid w:val="0"/>
      <w:spacing w:line="360" w:lineRule="auto"/>
      <w:ind w:left="120" w:leftChars="57" w:right="201" w:firstLine="480" w:firstLineChars="200"/>
    </w:pPr>
    <w:rPr>
      <w:rFonts w:ascii="宋体"/>
      <w:color w:val="000000"/>
      <w:sz w:val="24"/>
      <w:szCs w:val="20"/>
    </w:rPr>
  </w:style>
  <w:style w:type="paragraph" w:styleId="10">
    <w:name w:val="Plain Text"/>
    <w:basedOn w:val="1"/>
    <w:qFormat/>
    <w:uiPriority w:val="0"/>
    <w:rPr>
      <w:rFonts w:ascii="宋体" w:hAnsi="Courier New"/>
      <w:szCs w:val="20"/>
    </w:rPr>
  </w:style>
  <w:style w:type="paragraph" w:styleId="11">
    <w:name w:val="Body Text Indent 2"/>
    <w:basedOn w:val="1"/>
    <w:unhideWhenUsed/>
    <w:qFormat/>
    <w:uiPriority w:val="99"/>
    <w:pPr>
      <w:spacing w:after="120" w:line="480" w:lineRule="auto"/>
      <w:ind w:left="420" w:leftChars="200"/>
    </w:pPr>
  </w:style>
  <w:style w:type="paragraph" w:styleId="12">
    <w:name w:val="footer"/>
    <w:basedOn w:val="1"/>
    <w:qFormat/>
    <w:uiPriority w:val="99"/>
    <w:pPr>
      <w:tabs>
        <w:tab w:val="center" w:pos="4153"/>
        <w:tab w:val="right" w:pos="8306"/>
      </w:tabs>
      <w:snapToGrid w:val="0"/>
      <w:jc w:val="left"/>
    </w:pPr>
    <w:rPr>
      <w:sz w:val="18"/>
      <w:szCs w:val="18"/>
    </w:rPr>
  </w:style>
  <w:style w:type="paragraph" w:styleId="13">
    <w:name w:val="header"/>
    <w:basedOn w:val="1"/>
    <w:qFormat/>
    <w:uiPriority w:val="99"/>
    <w:pPr>
      <w:tabs>
        <w:tab w:val="center" w:pos="4153"/>
        <w:tab w:val="right" w:pos="8306"/>
      </w:tabs>
      <w:snapToGrid w:val="0"/>
      <w:jc w:val="center"/>
    </w:pPr>
    <w:rPr>
      <w:sz w:val="18"/>
      <w:szCs w:val="18"/>
    </w:rPr>
  </w:style>
  <w:style w:type="paragraph" w:styleId="14">
    <w:name w:val="toc 1"/>
    <w:basedOn w:val="1"/>
    <w:next w:val="1"/>
    <w:qFormat/>
    <w:uiPriority w:val="39"/>
    <w:pPr>
      <w:spacing w:line="0" w:lineRule="atLeast"/>
    </w:pPr>
    <w:rPr>
      <w:rFonts w:ascii="楷体_GB2312"/>
      <w:bCs/>
    </w:rPr>
  </w:style>
  <w:style w:type="paragraph" w:styleId="15">
    <w:name w:val="Subtitle"/>
    <w:basedOn w:val="1"/>
    <w:next w:val="1"/>
    <w:qFormat/>
    <w:uiPriority w:val="0"/>
    <w:pPr>
      <w:spacing w:before="240" w:after="60" w:line="312" w:lineRule="auto"/>
      <w:jc w:val="center"/>
      <w:outlineLvl w:val="1"/>
    </w:pPr>
    <w:rPr>
      <w:rFonts w:ascii="Cambria" w:hAnsi="Cambria" w:cs="黑体"/>
      <w:b/>
      <w:bCs/>
      <w:kern w:val="28"/>
      <w:sz w:val="32"/>
      <w:szCs w:val="32"/>
    </w:rPr>
  </w:style>
  <w:style w:type="paragraph" w:styleId="16">
    <w:name w:val="Body Text Indent 3"/>
    <w:basedOn w:val="1"/>
    <w:qFormat/>
    <w:uiPriority w:val="0"/>
    <w:pPr>
      <w:spacing w:after="120"/>
      <w:ind w:left="420" w:leftChars="200"/>
    </w:pPr>
    <w:rPr>
      <w:sz w:val="16"/>
      <w:szCs w:val="16"/>
    </w:rPr>
  </w:style>
  <w:style w:type="paragraph" w:styleId="17">
    <w:name w:val="toc 2"/>
    <w:basedOn w:val="1"/>
    <w:next w:val="1"/>
    <w:qFormat/>
    <w:uiPriority w:val="39"/>
    <w:pPr>
      <w:ind w:left="420" w:leftChars="200"/>
    </w:pPr>
  </w:style>
  <w:style w:type="paragraph" w:styleId="18">
    <w:name w:val="Normal (Web)"/>
    <w:basedOn w:val="1"/>
    <w:qFormat/>
    <w:uiPriority w:val="0"/>
    <w:pPr>
      <w:widowControl/>
      <w:spacing w:before="100" w:beforeAutospacing="1" w:after="100" w:afterAutospacing="1"/>
      <w:jc w:val="left"/>
    </w:pPr>
    <w:rPr>
      <w:rFonts w:ascii="宋体" w:hAnsi="宋体"/>
      <w:kern w:val="0"/>
      <w:sz w:val="24"/>
    </w:rPr>
  </w:style>
  <w:style w:type="paragraph" w:styleId="19">
    <w:name w:val="Body Text First Indent 2"/>
    <w:basedOn w:val="8"/>
    <w:unhideWhenUsed/>
    <w:qFormat/>
    <w:uiPriority w:val="99"/>
    <w:pPr>
      <w:ind w:firstLine="420" w:firstLineChars="200"/>
    </w:pPr>
  </w:style>
  <w:style w:type="table" w:styleId="21">
    <w:name w:val="Table Grid"/>
    <w:basedOn w:val="2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page number"/>
    <w:basedOn w:val="22"/>
    <w:qFormat/>
    <w:uiPriority w:val="0"/>
  </w:style>
  <w:style w:type="character" w:styleId="24">
    <w:name w:val="Hyperlink"/>
    <w:qFormat/>
    <w:uiPriority w:val="99"/>
    <w:rPr>
      <w:color w:val="0000FF"/>
      <w:u w:val="single"/>
    </w:rPr>
  </w:style>
  <w:style w:type="paragraph" w:customStyle="1" w:styleId="25">
    <w:name w:val="正文首行缩进 21"/>
    <w:basedOn w:val="8"/>
    <w:qFormat/>
    <w:uiPriority w:val="0"/>
    <w:pPr>
      <w:adjustRightInd w:val="0"/>
      <w:snapToGrid w:val="0"/>
      <w:spacing w:line="360" w:lineRule="auto"/>
      <w:ind w:firstLine="420" w:firstLineChars="200"/>
    </w:pPr>
    <w:rPr>
      <w:rFonts w:ascii="宋体" w:hAnsi="宋体" w:eastAsia="宋体" w:cs="Times New Roman"/>
      <w:color w:val="FF0000"/>
      <w:sz w:val="24"/>
      <w:szCs w:val="24"/>
    </w:rPr>
  </w:style>
  <w:style w:type="paragraph" w:customStyle="1" w:styleId="26">
    <w:name w:val="BodyText"/>
    <w:basedOn w:val="1"/>
    <w:qFormat/>
    <w:uiPriority w:val="0"/>
    <w:pPr>
      <w:spacing w:after="120"/>
    </w:pPr>
  </w:style>
  <w:style w:type="paragraph" w:customStyle="1" w:styleId="27">
    <w:name w:val="列出段落2"/>
    <w:basedOn w:val="1"/>
    <w:qFormat/>
    <w:uiPriority w:val="34"/>
    <w:pPr>
      <w:ind w:firstLine="420" w:firstLineChars="200"/>
    </w:pPr>
    <w:rPr>
      <w:sz w:val="18"/>
      <w:szCs w:val="18"/>
    </w:rPr>
  </w:style>
  <w:style w:type="paragraph" w:customStyle="1" w:styleId="28">
    <w:name w:val="正文缩进3"/>
    <w:basedOn w:val="1"/>
    <w:qFormat/>
    <w:uiPriority w:val="0"/>
    <w:pPr>
      <w:ind w:firstLine="420"/>
    </w:pPr>
  </w:style>
  <w:style w:type="paragraph" w:customStyle="1" w:styleId="29">
    <w:name w:val="样式6"/>
    <w:basedOn w:val="13"/>
    <w:qFormat/>
    <w:uiPriority w:val="0"/>
    <w:rPr>
      <w:szCs w:val="32"/>
    </w:rPr>
  </w:style>
  <w:style w:type="paragraph" w:customStyle="1" w:styleId="30">
    <w:name w:val="正文 New"/>
    <w:qFormat/>
    <w:uiPriority w:val="0"/>
    <w:pPr>
      <w:widowControl w:val="0"/>
      <w:jc w:val="both"/>
    </w:pPr>
    <w:rPr>
      <w:rFonts w:ascii="Times New Roman" w:hAnsi="Times New Roman" w:eastAsia="宋体" w:cstheme="minorBidi"/>
      <w:kern w:val="2"/>
      <w:sz w:val="21"/>
      <w:szCs w:val="24"/>
      <w:lang w:val="en-US" w:eastAsia="zh-CN" w:bidi="ar-SA"/>
    </w:rPr>
  </w:style>
  <w:style w:type="character" w:customStyle="1" w:styleId="31">
    <w:name w:val="NormalCharacter"/>
    <w:link w:val="32"/>
    <w:qFormat/>
    <w:uiPriority w:val="0"/>
    <w:rPr>
      <w:rFonts w:asciiTheme="minorHAnsi" w:hAnsiTheme="minorHAnsi" w:eastAsiaTheme="minorEastAsia" w:cstheme="minorBidi"/>
      <w:kern w:val="0"/>
      <w:sz w:val="20"/>
      <w:szCs w:val="20"/>
    </w:rPr>
  </w:style>
  <w:style w:type="paragraph" w:customStyle="1" w:styleId="32">
    <w:name w:val="UserStyle_17"/>
    <w:basedOn w:val="1"/>
    <w:next w:val="1"/>
    <w:link w:val="31"/>
    <w:qFormat/>
    <w:uiPriority w:val="0"/>
    <w:pPr>
      <w:spacing w:line="240" w:lineRule="atLeast"/>
      <w:ind w:left="420" w:firstLine="420"/>
      <w:jc w:val="left"/>
    </w:pPr>
    <w:rPr>
      <w:rFonts w:asciiTheme="minorHAnsi" w:hAnsiTheme="minorHAnsi" w:eastAsiaTheme="minorEastAsia" w:cstheme="minorBidi"/>
      <w:kern w:val="0"/>
      <w:sz w:val="20"/>
      <w:szCs w:val="20"/>
    </w:rPr>
  </w:style>
  <w:style w:type="character" w:customStyle="1" w:styleId="33">
    <w:name w:val="font11"/>
    <w:basedOn w:val="22"/>
    <w:qFormat/>
    <w:uiPriority w:val="0"/>
    <w:rPr>
      <w:rFonts w:hint="eastAsia" w:ascii="华文楷体" w:hAnsi="华文楷体" w:eastAsia="华文楷体" w:cs="华文楷体"/>
      <w:color w:val="000000"/>
      <w:sz w:val="24"/>
      <w:szCs w:val="24"/>
      <w:u w:val="none"/>
    </w:rPr>
  </w:style>
  <w:style w:type="paragraph" w:customStyle="1" w:styleId="34">
    <w:name w:val="正文首行缩进两字符"/>
    <w:basedOn w:val="1"/>
    <w:qFormat/>
    <w:uiPriority w:val="0"/>
    <w:pPr>
      <w:widowControl w:val="0"/>
      <w:adjustRightInd/>
      <w:snapToGrid/>
      <w:spacing w:after="0" w:line="360" w:lineRule="auto"/>
      <w:ind w:firstLine="200" w:firstLineChars="200"/>
      <w:jc w:val="both"/>
    </w:pPr>
    <w:rPr>
      <w:rFonts w:ascii="Times New Roman" w:hAnsi="Times New Roman" w:eastAsia="宋体"/>
      <w:kern w:val="2"/>
      <w:sz w:val="21"/>
      <w:szCs w:val="24"/>
    </w:rPr>
  </w:style>
  <w:style w:type="paragraph" w:customStyle="1" w:styleId="35">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styleId="36">
    <w:name w:val="List Paragraph"/>
    <w:basedOn w:val="1"/>
    <w:qFormat/>
    <w:uiPriority w:val="34"/>
    <w:pPr>
      <w:ind w:firstLine="420" w:firstLineChars="200"/>
    </w:pPr>
  </w:style>
  <w:style w:type="paragraph" w:customStyle="1" w:styleId="37">
    <w:name w:val="Table Text"/>
    <w:basedOn w:val="1"/>
    <w:semiHidden/>
    <w:qFormat/>
    <w:uiPriority w:val="0"/>
    <w:rPr>
      <w:rFonts w:ascii="宋体" w:hAnsi="宋体" w:cs="宋体"/>
      <w:sz w:val="19"/>
      <w:szCs w:val="19"/>
      <w:lang w:eastAsia="en-US"/>
    </w:rPr>
  </w:style>
  <w:style w:type="table" w:customStyle="1" w:styleId="38">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header" Target="header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64</Pages>
  <Words>8136</Words>
  <Characters>8627</Characters>
  <Lines>0</Lines>
  <Paragraphs>0</Paragraphs>
  <TotalTime>1</TotalTime>
  <ScaleCrop>false</ScaleCrop>
  <LinksUpToDate>false</LinksUpToDate>
  <CharactersWithSpaces>8880</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2026-01-15T11:13:00Z</dcterms:created>
  <dc:creator>50471</dc:creator>
  <cp:lastModifiedBy>李贤淑</cp:lastModifiedBy>
  <cp:lastPrinted>2026-03-17T06:46:00Z</cp:lastPrinted>
  <dcterms:modified xsi:type="dcterms:W3CDTF">2026-03-20T02:47:33Z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KSOTemplateDocerSaveRecord">
    <vt:lpwstr>eyJoZGlkIjoiY2E3ZTY1NDZlODYwYTdjZWVjN2FkNjEwOGZiY2Y0ZTEiLCJ1c2VySWQiOiIxNDg0NzA1ODMzIn0=</vt:lpwstr>
  </property>
  <property fmtid="{D5CDD505-2E9C-101B-9397-08002B2CF9AE}" pid="4" name="ICV">
    <vt:lpwstr>A8D846109DE349CDBCC3D90DA55B65C5_12</vt:lpwstr>
  </property>
</Properties>
</file>